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94A01" w14:textId="111AC189" w:rsidR="00CF02C5" w:rsidRDefault="000C6698" w:rsidP="007B2F28">
      <w:pPr>
        <w:spacing w:after="200" w:line="360" w:lineRule="auto"/>
        <w:jc w:val="left"/>
      </w:pPr>
      <w:r w:rsidRPr="00CF02C5">
        <w:rPr>
          <w:noProof/>
          <w:lang w:val="ro-RO" w:eastAsia="ro-RO"/>
        </w:rPr>
        <mc:AlternateContent>
          <mc:Choice Requires="wps">
            <w:drawing>
              <wp:anchor distT="0" distB="0" distL="114300" distR="114300" simplePos="0" relativeHeight="251655168" behindDoc="0" locked="0" layoutInCell="1" allowOverlap="1" wp14:anchorId="15736D39" wp14:editId="308C6B99">
                <wp:simplePos x="0" y="0"/>
                <wp:positionH relativeFrom="column">
                  <wp:posOffset>-396240</wp:posOffset>
                </wp:positionH>
                <wp:positionV relativeFrom="paragraph">
                  <wp:posOffset>3695700</wp:posOffset>
                </wp:positionV>
                <wp:extent cx="6441440" cy="2446020"/>
                <wp:effectExtent l="0" t="0" r="0" b="0"/>
                <wp:wrapNone/>
                <wp:docPr id="123" name="TextBox 122"/>
                <wp:cNvGraphicFramePr/>
                <a:graphic xmlns:a="http://schemas.openxmlformats.org/drawingml/2006/main">
                  <a:graphicData uri="http://schemas.microsoft.com/office/word/2010/wordprocessingShape">
                    <wps:wsp>
                      <wps:cNvSpPr txBox="1"/>
                      <wps:spPr>
                        <a:xfrm>
                          <a:off x="0" y="0"/>
                          <a:ext cx="6441440" cy="2446020"/>
                        </a:xfrm>
                        <a:prstGeom prst="rect">
                          <a:avLst/>
                        </a:prstGeom>
                        <a:solidFill>
                          <a:schemeClr val="bg1">
                            <a:alpha val="30000"/>
                          </a:schemeClr>
                        </a:solidFill>
                      </wps:spPr>
                      <wps:txbx>
                        <w:txbxContent>
                          <w:p w14:paraId="56C1913E" w14:textId="77777777" w:rsidR="003D2CCF" w:rsidRDefault="003D2CCF" w:rsidP="008C5077">
                            <w:pPr>
                              <w:pStyle w:val="NormalWeb"/>
                              <w:spacing w:before="0" w:beforeAutospacing="0" w:after="0" w:afterAutospacing="0"/>
                              <w:jc w:val="center"/>
                              <w:rPr>
                                <w:rFonts w:asciiTheme="minorHAnsi" w:hAnsi="Calibri" w:cstheme="minorBidi"/>
                                <w:color w:val="FFFFFF" w:themeColor="background1"/>
                                <w:kern w:val="24"/>
                                <w:sz w:val="36"/>
                                <w:szCs w:val="56"/>
                                <w:lang w:val="ro-RO"/>
                              </w:rPr>
                            </w:pPr>
                            <w:r w:rsidRPr="00CF02C5">
                              <w:rPr>
                                <w:rFonts w:asciiTheme="minorHAnsi" w:hAnsi="Calibri" w:cstheme="minorBidi"/>
                                <w:color w:val="FFFFFF" w:themeColor="background1"/>
                                <w:kern w:val="24"/>
                                <w:sz w:val="36"/>
                                <w:szCs w:val="56"/>
                                <w:lang w:val="ro-RO"/>
                              </w:rPr>
                              <w:t>Programul Operațional Capital Uman 2014 – 2020</w:t>
                            </w:r>
                          </w:p>
                          <w:p w14:paraId="5AEDD9E7" w14:textId="77777777" w:rsidR="003D2CCF" w:rsidRDefault="003D2CCF" w:rsidP="008C5077">
                            <w:pPr>
                              <w:pStyle w:val="NormalWeb"/>
                              <w:spacing w:before="0" w:beforeAutospacing="0" w:after="0" w:afterAutospacing="0"/>
                              <w:jc w:val="center"/>
                              <w:rPr>
                                <w:rFonts w:asciiTheme="minorHAnsi" w:hAnsi="Calibri" w:cstheme="minorBidi"/>
                                <w:color w:val="FFFFFF" w:themeColor="background1"/>
                                <w:kern w:val="24"/>
                                <w:sz w:val="36"/>
                                <w:szCs w:val="56"/>
                                <w:lang w:val="ro-RO"/>
                              </w:rPr>
                            </w:pPr>
                          </w:p>
                          <w:p w14:paraId="71CD5FB6" w14:textId="77777777" w:rsidR="003D2CCF" w:rsidRPr="00CF02C5" w:rsidRDefault="003D2CCF" w:rsidP="008C5077">
                            <w:pPr>
                              <w:pStyle w:val="NormalWeb"/>
                              <w:spacing w:before="0" w:beforeAutospacing="0" w:after="0" w:afterAutospacing="0"/>
                              <w:jc w:val="center"/>
                              <w:rPr>
                                <w:sz w:val="14"/>
                              </w:rPr>
                            </w:pPr>
                          </w:p>
                          <w:p w14:paraId="6EDDBF6D" w14:textId="77777777" w:rsidR="003D2CCF" w:rsidRPr="00642551" w:rsidRDefault="003D2CCF" w:rsidP="008C5077">
                            <w:pPr>
                              <w:spacing w:after="0" w:line="276" w:lineRule="auto"/>
                              <w:jc w:val="center"/>
                              <w:rPr>
                                <w:rFonts w:eastAsia="Times New Roman" w:cstheme="minorHAnsi"/>
                                <w:b/>
                                <w:bCs/>
                                <w:color w:val="FFFFFF" w:themeColor="background1"/>
                                <w:sz w:val="40"/>
                                <w:szCs w:val="40"/>
                              </w:rPr>
                            </w:pPr>
                            <w:r w:rsidRPr="00642551">
                              <w:rPr>
                                <w:rFonts w:ascii="Calibri" w:eastAsia="Times New Roman" w:hAnsi="Calibri" w:cstheme="minorHAnsi"/>
                                <w:b/>
                                <w:bCs/>
                                <w:color w:val="FFFFFF" w:themeColor="background1"/>
                                <w:sz w:val="40"/>
                                <w:szCs w:val="40"/>
                                <w:lang w:val="ro-RO"/>
                              </w:rPr>
                              <w:t>IMM DIGITALL - DEZVOLTAREA INTEGRAT</w:t>
                            </w:r>
                            <w:r>
                              <w:rPr>
                                <w:rFonts w:ascii="Calibri" w:eastAsia="Times New Roman" w:hAnsi="Calibri" w:cstheme="minorHAnsi"/>
                                <w:b/>
                                <w:bCs/>
                                <w:color w:val="FFFFFF" w:themeColor="background1"/>
                                <w:sz w:val="40"/>
                                <w:szCs w:val="40"/>
                                <w:lang w:val="ro-RO"/>
                              </w:rPr>
                              <w:t>Ă</w:t>
                            </w:r>
                            <w:r w:rsidRPr="00642551">
                              <w:rPr>
                                <w:rFonts w:ascii="Calibri" w:eastAsia="Times New Roman" w:hAnsi="Calibri" w:cstheme="minorHAnsi"/>
                                <w:b/>
                                <w:bCs/>
                                <w:color w:val="FFFFFF" w:themeColor="background1"/>
                                <w:sz w:val="40"/>
                                <w:szCs w:val="40"/>
                                <w:lang w:val="ro-RO"/>
                              </w:rPr>
                              <w:t xml:space="preserve"> A COMPETEN</w:t>
                            </w:r>
                            <w:r>
                              <w:rPr>
                                <w:rFonts w:ascii="Calibri" w:eastAsia="Times New Roman" w:hAnsi="Calibri" w:cstheme="minorHAnsi"/>
                                <w:b/>
                                <w:bCs/>
                                <w:color w:val="FFFFFF" w:themeColor="background1"/>
                                <w:sz w:val="40"/>
                                <w:szCs w:val="40"/>
                                <w:lang w:val="ro-RO"/>
                              </w:rPr>
                              <w:t>Ț</w:t>
                            </w:r>
                            <w:r w:rsidRPr="00642551">
                              <w:rPr>
                                <w:rFonts w:ascii="Calibri" w:eastAsia="Times New Roman" w:hAnsi="Calibri" w:cstheme="minorHAnsi"/>
                                <w:b/>
                                <w:bCs/>
                                <w:color w:val="FFFFFF" w:themeColor="background1"/>
                                <w:sz w:val="40"/>
                                <w:szCs w:val="40"/>
                                <w:lang w:val="ro-RO"/>
                              </w:rPr>
                              <w:t>ELOR DIGITALE PENTRU ANGAJA</w:t>
                            </w:r>
                            <w:r>
                              <w:rPr>
                                <w:rFonts w:ascii="Calibri" w:eastAsia="Times New Roman" w:hAnsi="Calibri" w:cstheme="minorHAnsi"/>
                                <w:b/>
                                <w:bCs/>
                                <w:color w:val="FFFFFF" w:themeColor="background1"/>
                                <w:sz w:val="40"/>
                                <w:szCs w:val="40"/>
                                <w:lang w:val="ro-RO"/>
                              </w:rPr>
                              <w:t>Ț</w:t>
                            </w:r>
                            <w:r w:rsidRPr="00642551">
                              <w:rPr>
                                <w:rFonts w:ascii="Calibri" w:eastAsia="Times New Roman" w:hAnsi="Calibri" w:cstheme="minorHAnsi"/>
                                <w:b/>
                                <w:bCs/>
                                <w:color w:val="FFFFFF" w:themeColor="background1"/>
                                <w:sz w:val="40"/>
                                <w:szCs w:val="40"/>
                                <w:lang w:val="ro-RO"/>
                              </w:rPr>
                              <w:t xml:space="preserve">II </w:t>
                            </w:r>
                            <w:r>
                              <w:rPr>
                                <w:rFonts w:ascii="Calibri" w:eastAsia="Times New Roman" w:hAnsi="Calibri" w:cstheme="minorHAnsi"/>
                                <w:b/>
                                <w:bCs/>
                                <w:color w:val="FFFFFF" w:themeColor="background1"/>
                                <w:sz w:val="40"/>
                                <w:szCs w:val="40"/>
                                <w:lang w:val="ro-RO"/>
                              </w:rPr>
                              <w:t>Ș</w:t>
                            </w:r>
                            <w:r w:rsidRPr="00642551">
                              <w:rPr>
                                <w:rFonts w:ascii="Calibri" w:eastAsia="Times New Roman" w:hAnsi="Calibri" w:cstheme="minorHAnsi"/>
                                <w:b/>
                                <w:bCs/>
                                <w:color w:val="FFFFFF" w:themeColor="background1"/>
                                <w:sz w:val="40"/>
                                <w:szCs w:val="40"/>
                                <w:lang w:val="ro-RO"/>
                              </w:rPr>
                              <w:t>I SPECIALI</w:t>
                            </w:r>
                            <w:r>
                              <w:rPr>
                                <w:rFonts w:ascii="Calibri" w:eastAsia="Times New Roman" w:hAnsi="Calibri" w:cstheme="minorHAnsi"/>
                                <w:b/>
                                <w:bCs/>
                                <w:color w:val="FFFFFF" w:themeColor="background1"/>
                                <w:sz w:val="40"/>
                                <w:szCs w:val="40"/>
                                <w:lang w:val="ro-RO"/>
                              </w:rPr>
                              <w:t>Ș</w:t>
                            </w:r>
                            <w:r w:rsidRPr="00642551">
                              <w:rPr>
                                <w:rFonts w:ascii="Calibri" w:eastAsia="Times New Roman" w:hAnsi="Calibri" w:cstheme="minorHAnsi"/>
                                <w:b/>
                                <w:bCs/>
                                <w:color w:val="FFFFFF" w:themeColor="background1"/>
                                <w:sz w:val="40"/>
                                <w:szCs w:val="40"/>
                                <w:lang w:val="ro-RO"/>
                              </w:rPr>
                              <w:t>TII IT</w:t>
                            </w:r>
                          </w:p>
                          <w:p w14:paraId="4C05B19B" w14:textId="77777777" w:rsidR="003D2CCF" w:rsidRPr="00642551" w:rsidRDefault="003D2CCF" w:rsidP="008C5077">
                            <w:pPr>
                              <w:spacing w:after="0" w:line="276" w:lineRule="auto"/>
                              <w:jc w:val="center"/>
                              <w:rPr>
                                <w:rFonts w:ascii="Calibri" w:eastAsia="Times New Roman" w:hAnsi="Calibri" w:cstheme="minorHAnsi"/>
                                <w:b/>
                                <w:bCs/>
                                <w:color w:val="FFFFFF" w:themeColor="background1"/>
                                <w:sz w:val="40"/>
                                <w:szCs w:val="40"/>
                                <w:lang w:val="ro-RO"/>
                              </w:rPr>
                            </w:pPr>
                            <w:r w:rsidRPr="00642551">
                              <w:rPr>
                                <w:rFonts w:ascii="Calibri" w:eastAsia="Times New Roman" w:hAnsi="Calibri" w:cstheme="minorHAnsi"/>
                                <w:b/>
                                <w:bCs/>
                                <w:color w:val="FFFFFF" w:themeColor="background1"/>
                                <w:sz w:val="40"/>
                                <w:szCs w:val="40"/>
                                <w:lang w:val="ro-RO"/>
                              </w:rPr>
                              <w:t>CARE ACTIVEAZ</w:t>
                            </w:r>
                            <w:r>
                              <w:rPr>
                                <w:rFonts w:ascii="Calibri" w:eastAsia="Times New Roman" w:hAnsi="Calibri" w:cstheme="minorHAnsi"/>
                                <w:b/>
                                <w:bCs/>
                                <w:color w:val="FFFFFF" w:themeColor="background1"/>
                                <w:sz w:val="40"/>
                                <w:szCs w:val="40"/>
                                <w:lang w:val="ro-RO"/>
                              </w:rPr>
                              <w:t>Ă</w:t>
                            </w:r>
                            <w:r w:rsidRPr="00642551">
                              <w:rPr>
                                <w:rFonts w:ascii="Calibri" w:eastAsia="Times New Roman" w:hAnsi="Calibri" w:cstheme="minorHAnsi"/>
                                <w:b/>
                                <w:bCs/>
                                <w:color w:val="FFFFFF" w:themeColor="background1"/>
                                <w:sz w:val="40"/>
                                <w:szCs w:val="40"/>
                                <w:lang w:val="ro-RO"/>
                              </w:rPr>
                              <w:t xml:space="preserve"> </w:t>
                            </w:r>
                            <w:r>
                              <w:rPr>
                                <w:rFonts w:ascii="Calibri" w:eastAsia="Times New Roman" w:hAnsi="Calibri" w:cstheme="minorHAnsi"/>
                                <w:b/>
                                <w:bCs/>
                                <w:color w:val="FFFFFF" w:themeColor="background1"/>
                                <w:sz w:val="40"/>
                                <w:szCs w:val="40"/>
                                <w:lang w:val="ro-RO"/>
                              </w:rPr>
                              <w:t>Î</w:t>
                            </w:r>
                            <w:r w:rsidRPr="00642551">
                              <w:rPr>
                                <w:rFonts w:ascii="Calibri" w:eastAsia="Times New Roman" w:hAnsi="Calibri" w:cstheme="minorHAnsi"/>
                                <w:b/>
                                <w:bCs/>
                                <w:color w:val="FFFFFF" w:themeColor="background1"/>
                                <w:sz w:val="40"/>
                                <w:szCs w:val="40"/>
                                <w:lang w:val="ro-RO"/>
                              </w:rPr>
                              <w:t>N SECTOARELE SNC/DOMENIILE SNCDI LA NIVELUL REGIUNII SUD-MUNTENIA</w:t>
                            </w:r>
                          </w:p>
                          <w:p w14:paraId="117B6EA3" w14:textId="77777777" w:rsidR="003D2CCF" w:rsidRPr="00642551" w:rsidRDefault="003D2CCF" w:rsidP="008C5077">
                            <w:pPr>
                              <w:spacing w:after="0" w:line="276" w:lineRule="auto"/>
                              <w:jc w:val="center"/>
                              <w:rPr>
                                <w:rFonts w:ascii="Calibri" w:eastAsia="Times New Roman" w:hAnsi="Calibri" w:cstheme="minorHAnsi"/>
                                <w:b/>
                                <w:bCs/>
                                <w:color w:val="FFFFFF" w:themeColor="background1"/>
                                <w:sz w:val="40"/>
                                <w:szCs w:val="40"/>
                                <w:lang w:val="ro-RO"/>
                              </w:rPr>
                            </w:pPr>
                            <w:r w:rsidRPr="00642551">
                              <w:rPr>
                                <w:rFonts w:ascii="Calibri" w:eastAsia="Times New Roman" w:hAnsi="Calibri" w:cstheme="minorHAnsi"/>
                                <w:b/>
                                <w:bCs/>
                                <w:color w:val="FFFFFF" w:themeColor="background1"/>
                                <w:sz w:val="40"/>
                                <w:szCs w:val="40"/>
                                <w:lang w:val="ro-RO"/>
                              </w:rPr>
                              <w:t xml:space="preserve"> </w:t>
                            </w:r>
                            <w:r w:rsidRPr="00642551">
                              <w:rPr>
                                <w:rFonts w:ascii="Calibri" w:eastAsia="Calibri" w:hAnsi="Calibri" w:cs="Times New Roman"/>
                                <w:b/>
                                <w:bCs/>
                                <w:color w:val="FFFFFF" w:themeColor="background1"/>
                                <w:sz w:val="40"/>
                                <w:szCs w:val="40"/>
                                <w:lang w:val="ro-RO"/>
                              </w:rPr>
                              <w:t>POCU/860/3/12/141968</w:t>
                            </w:r>
                          </w:p>
                          <w:p w14:paraId="51400D95" w14:textId="170F5C23" w:rsidR="003D2CCF" w:rsidRPr="001B1B9A" w:rsidRDefault="003D2CCF" w:rsidP="003E789A">
                            <w:pPr>
                              <w:pStyle w:val="NormalWeb"/>
                              <w:spacing w:after="0"/>
                              <w:jc w:val="center"/>
                              <w:rPr>
                                <w:rFonts w:asciiTheme="minorHAnsi" w:hAnsi="Calibri" w:cstheme="minorBidi"/>
                                <w:b/>
                                <w:bCs/>
                                <w:color w:val="FFFFFF" w:themeColor="background1"/>
                                <w:kern w:val="24"/>
                                <w:sz w:val="44"/>
                                <w:szCs w:val="96"/>
                                <w14:shadow w14:blurRad="38100" w14:dist="38100" w14:dir="2700000" w14:sx="100000" w14:sy="100000" w14:kx="0" w14:ky="0" w14:algn="tl">
                                  <w14:srgbClr w14:val="000000">
                                    <w14:alpha w14:val="57000"/>
                                  </w14:srgbClr>
                                </w14:shad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15736D39" id="_x0000_t202" coordsize="21600,21600" o:spt="202" path="m,l,21600r21600,l21600,xe">
                <v:stroke joinstyle="miter"/>
                <v:path gradientshapeok="t" o:connecttype="rect"/>
              </v:shapetype>
              <v:shape id="TextBox 122" o:spid="_x0000_s1026" type="#_x0000_t202" style="position:absolute;margin-left:-31.2pt;margin-top:291pt;width:507.2pt;height:19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GvQEAAF0DAAAOAAAAZHJzL2Uyb0RvYy54bWysU11v2yAUfZ/U/4B4X7BdK5qsONXWqnuZ&#10;tkltfwDBECMBlwGJnX+/C06Tqn2b5gfs+3W459zrzd1sDTnKEDW4ntarihLpBAza7Xv68vz4+Qsl&#10;MXE3cANO9vQkI73b3nzaTL6TDYxgBhkIgrjYTb6nY0q+YyyKUVoeV+Clw6CCYHlCM+zZEPiE6Naw&#10;pqrWbIIw+ABCxojehyVItwVfKSnSL6WiTMT0FHtL5Qzl3OWTbTe82wfuRy3ObfB/6MJy7fDSC9QD&#10;T5wcgv4AZbUIEEGllQDLQCktZOGAbOrqHZunkXtZuKA40V9kiv8PVvw8/g5EDzi75pYSxy0O6VnO&#10;6RvMpG6aLNDkY4d5Tx4z04wBTH71R3Rm3rMKNr+REcE4Sn26yItoRKBz3bZ122JIYKxp23XVlAGw&#10;a7kPMX2XYEn+6GnA+RVZ+fFHTNgKpr6m5NsiGD08amOKkXdG3ptAjhynvdvXS6nxI19ctxU+uXOE&#10;KRuWsxfrCsQy3YVW/krzbj5rsIPhhBJMuC09jX8OPEhKQjL3UJYr9+Dg6yGB0qXXXL7U4B3ZwBmW&#10;2877lpfkrV2yrn/F9i8AAAD//wMAUEsDBBQABgAIAAAAIQBOf+UD3wAAAAsBAAAPAAAAZHJzL2Rv&#10;d25yZXYueG1sTI/BTsMwEETvSPyDtUjcWgeLpiXEqQAJ9VAutBVnJ3biCHsdxW4b+Hq2p3Kb0T7N&#10;zpTryTt2MmPsA0p4mGfADDZB99hJOOzfZytgMSnUygU0En5MhHV1e1OqQoczfprTLnWMQjAWSoJN&#10;aSg4j401XsV5GAzSrQ2jV4ns2HE9qjOFe8dFluXcqx7pg1WDebOm+d4dvYRt3u639kOLdlO718MG&#10;/RJ/v6S8v5tenoElM6UrDJf6VB0q6lSHI+rInIRZLh4JlbBYCRpFxNPiImoS+VIAr0r+f0P1BwAA&#10;//8DAFBLAQItABQABgAIAAAAIQC2gziS/gAAAOEBAAATAAAAAAAAAAAAAAAAAAAAAABbQ29udGVu&#10;dF9UeXBlc10ueG1sUEsBAi0AFAAGAAgAAAAhADj9If/WAAAAlAEAAAsAAAAAAAAAAAAAAAAALwEA&#10;AF9yZWxzLy5yZWxzUEsBAi0AFAAGAAgAAAAhAJRb9ka9AQAAXQMAAA4AAAAAAAAAAAAAAAAALgIA&#10;AGRycy9lMm9Eb2MueG1sUEsBAi0AFAAGAAgAAAAhAE5/5QPfAAAACwEAAA8AAAAAAAAAAAAAAAAA&#10;FwQAAGRycy9kb3ducmV2LnhtbFBLBQYAAAAABAAEAPMAAAAjBQAAAAA=&#10;" fillcolor="white [3212]" stroked="f">
                <v:fill opacity="19789f"/>
                <v:textbox>
                  <w:txbxContent>
                    <w:p w14:paraId="56C1913E" w14:textId="77777777" w:rsidR="003D2CCF" w:rsidRDefault="003D2CCF" w:rsidP="008C5077">
                      <w:pPr>
                        <w:pStyle w:val="NormalWeb"/>
                        <w:spacing w:before="0" w:beforeAutospacing="0" w:after="0" w:afterAutospacing="0"/>
                        <w:jc w:val="center"/>
                        <w:rPr>
                          <w:rFonts w:asciiTheme="minorHAnsi" w:hAnsi="Calibri" w:cstheme="minorBidi"/>
                          <w:color w:val="FFFFFF" w:themeColor="background1"/>
                          <w:kern w:val="24"/>
                          <w:sz w:val="36"/>
                          <w:szCs w:val="56"/>
                          <w:lang w:val="ro-RO"/>
                        </w:rPr>
                      </w:pPr>
                      <w:r w:rsidRPr="00CF02C5">
                        <w:rPr>
                          <w:rFonts w:asciiTheme="minorHAnsi" w:hAnsi="Calibri" w:cstheme="minorBidi"/>
                          <w:color w:val="FFFFFF" w:themeColor="background1"/>
                          <w:kern w:val="24"/>
                          <w:sz w:val="36"/>
                          <w:szCs w:val="56"/>
                          <w:lang w:val="ro-RO"/>
                        </w:rPr>
                        <w:t>Programul Operațional Capital Uman 2014 – 2020</w:t>
                      </w:r>
                    </w:p>
                    <w:p w14:paraId="5AEDD9E7" w14:textId="77777777" w:rsidR="003D2CCF" w:rsidRDefault="003D2CCF" w:rsidP="008C5077">
                      <w:pPr>
                        <w:pStyle w:val="NormalWeb"/>
                        <w:spacing w:before="0" w:beforeAutospacing="0" w:after="0" w:afterAutospacing="0"/>
                        <w:jc w:val="center"/>
                        <w:rPr>
                          <w:rFonts w:asciiTheme="minorHAnsi" w:hAnsi="Calibri" w:cstheme="minorBidi"/>
                          <w:color w:val="FFFFFF" w:themeColor="background1"/>
                          <w:kern w:val="24"/>
                          <w:sz w:val="36"/>
                          <w:szCs w:val="56"/>
                          <w:lang w:val="ro-RO"/>
                        </w:rPr>
                      </w:pPr>
                    </w:p>
                    <w:p w14:paraId="71CD5FB6" w14:textId="77777777" w:rsidR="003D2CCF" w:rsidRPr="00CF02C5" w:rsidRDefault="003D2CCF" w:rsidP="008C5077">
                      <w:pPr>
                        <w:pStyle w:val="NormalWeb"/>
                        <w:spacing w:before="0" w:beforeAutospacing="0" w:after="0" w:afterAutospacing="0"/>
                        <w:jc w:val="center"/>
                        <w:rPr>
                          <w:sz w:val="14"/>
                        </w:rPr>
                      </w:pPr>
                    </w:p>
                    <w:p w14:paraId="6EDDBF6D" w14:textId="77777777" w:rsidR="003D2CCF" w:rsidRPr="00642551" w:rsidRDefault="003D2CCF" w:rsidP="008C5077">
                      <w:pPr>
                        <w:spacing w:after="0" w:line="276" w:lineRule="auto"/>
                        <w:jc w:val="center"/>
                        <w:rPr>
                          <w:rFonts w:eastAsia="Times New Roman" w:cstheme="minorHAnsi"/>
                          <w:b/>
                          <w:bCs/>
                          <w:color w:val="FFFFFF" w:themeColor="background1"/>
                          <w:sz w:val="40"/>
                          <w:szCs w:val="40"/>
                        </w:rPr>
                      </w:pPr>
                      <w:r w:rsidRPr="00642551">
                        <w:rPr>
                          <w:rFonts w:ascii="Calibri" w:eastAsia="Times New Roman" w:hAnsi="Calibri" w:cstheme="minorHAnsi"/>
                          <w:b/>
                          <w:bCs/>
                          <w:color w:val="FFFFFF" w:themeColor="background1"/>
                          <w:sz w:val="40"/>
                          <w:szCs w:val="40"/>
                          <w:lang w:val="ro-RO"/>
                        </w:rPr>
                        <w:t>IMM DIGITALL - DEZVOLTAREA INTEGRAT</w:t>
                      </w:r>
                      <w:r>
                        <w:rPr>
                          <w:rFonts w:ascii="Calibri" w:eastAsia="Times New Roman" w:hAnsi="Calibri" w:cstheme="minorHAnsi"/>
                          <w:b/>
                          <w:bCs/>
                          <w:color w:val="FFFFFF" w:themeColor="background1"/>
                          <w:sz w:val="40"/>
                          <w:szCs w:val="40"/>
                          <w:lang w:val="ro-RO"/>
                        </w:rPr>
                        <w:t>Ă</w:t>
                      </w:r>
                      <w:r w:rsidRPr="00642551">
                        <w:rPr>
                          <w:rFonts w:ascii="Calibri" w:eastAsia="Times New Roman" w:hAnsi="Calibri" w:cstheme="minorHAnsi"/>
                          <w:b/>
                          <w:bCs/>
                          <w:color w:val="FFFFFF" w:themeColor="background1"/>
                          <w:sz w:val="40"/>
                          <w:szCs w:val="40"/>
                          <w:lang w:val="ro-RO"/>
                        </w:rPr>
                        <w:t xml:space="preserve"> A COMPETEN</w:t>
                      </w:r>
                      <w:r>
                        <w:rPr>
                          <w:rFonts w:ascii="Calibri" w:eastAsia="Times New Roman" w:hAnsi="Calibri" w:cstheme="minorHAnsi"/>
                          <w:b/>
                          <w:bCs/>
                          <w:color w:val="FFFFFF" w:themeColor="background1"/>
                          <w:sz w:val="40"/>
                          <w:szCs w:val="40"/>
                          <w:lang w:val="ro-RO"/>
                        </w:rPr>
                        <w:t>Ț</w:t>
                      </w:r>
                      <w:r w:rsidRPr="00642551">
                        <w:rPr>
                          <w:rFonts w:ascii="Calibri" w:eastAsia="Times New Roman" w:hAnsi="Calibri" w:cstheme="minorHAnsi"/>
                          <w:b/>
                          <w:bCs/>
                          <w:color w:val="FFFFFF" w:themeColor="background1"/>
                          <w:sz w:val="40"/>
                          <w:szCs w:val="40"/>
                          <w:lang w:val="ro-RO"/>
                        </w:rPr>
                        <w:t>ELOR DIGITALE PENTRU ANGAJA</w:t>
                      </w:r>
                      <w:r>
                        <w:rPr>
                          <w:rFonts w:ascii="Calibri" w:eastAsia="Times New Roman" w:hAnsi="Calibri" w:cstheme="minorHAnsi"/>
                          <w:b/>
                          <w:bCs/>
                          <w:color w:val="FFFFFF" w:themeColor="background1"/>
                          <w:sz w:val="40"/>
                          <w:szCs w:val="40"/>
                          <w:lang w:val="ro-RO"/>
                        </w:rPr>
                        <w:t>Ț</w:t>
                      </w:r>
                      <w:r w:rsidRPr="00642551">
                        <w:rPr>
                          <w:rFonts w:ascii="Calibri" w:eastAsia="Times New Roman" w:hAnsi="Calibri" w:cstheme="minorHAnsi"/>
                          <w:b/>
                          <w:bCs/>
                          <w:color w:val="FFFFFF" w:themeColor="background1"/>
                          <w:sz w:val="40"/>
                          <w:szCs w:val="40"/>
                          <w:lang w:val="ro-RO"/>
                        </w:rPr>
                        <w:t xml:space="preserve">II </w:t>
                      </w:r>
                      <w:r>
                        <w:rPr>
                          <w:rFonts w:ascii="Calibri" w:eastAsia="Times New Roman" w:hAnsi="Calibri" w:cstheme="minorHAnsi"/>
                          <w:b/>
                          <w:bCs/>
                          <w:color w:val="FFFFFF" w:themeColor="background1"/>
                          <w:sz w:val="40"/>
                          <w:szCs w:val="40"/>
                          <w:lang w:val="ro-RO"/>
                        </w:rPr>
                        <w:t>Ș</w:t>
                      </w:r>
                      <w:r w:rsidRPr="00642551">
                        <w:rPr>
                          <w:rFonts w:ascii="Calibri" w:eastAsia="Times New Roman" w:hAnsi="Calibri" w:cstheme="minorHAnsi"/>
                          <w:b/>
                          <w:bCs/>
                          <w:color w:val="FFFFFF" w:themeColor="background1"/>
                          <w:sz w:val="40"/>
                          <w:szCs w:val="40"/>
                          <w:lang w:val="ro-RO"/>
                        </w:rPr>
                        <w:t>I SPECIALI</w:t>
                      </w:r>
                      <w:r>
                        <w:rPr>
                          <w:rFonts w:ascii="Calibri" w:eastAsia="Times New Roman" w:hAnsi="Calibri" w:cstheme="minorHAnsi"/>
                          <w:b/>
                          <w:bCs/>
                          <w:color w:val="FFFFFF" w:themeColor="background1"/>
                          <w:sz w:val="40"/>
                          <w:szCs w:val="40"/>
                          <w:lang w:val="ro-RO"/>
                        </w:rPr>
                        <w:t>Ș</w:t>
                      </w:r>
                      <w:r w:rsidRPr="00642551">
                        <w:rPr>
                          <w:rFonts w:ascii="Calibri" w:eastAsia="Times New Roman" w:hAnsi="Calibri" w:cstheme="minorHAnsi"/>
                          <w:b/>
                          <w:bCs/>
                          <w:color w:val="FFFFFF" w:themeColor="background1"/>
                          <w:sz w:val="40"/>
                          <w:szCs w:val="40"/>
                          <w:lang w:val="ro-RO"/>
                        </w:rPr>
                        <w:t>TII IT</w:t>
                      </w:r>
                    </w:p>
                    <w:p w14:paraId="4C05B19B" w14:textId="77777777" w:rsidR="003D2CCF" w:rsidRPr="00642551" w:rsidRDefault="003D2CCF" w:rsidP="008C5077">
                      <w:pPr>
                        <w:spacing w:after="0" w:line="276" w:lineRule="auto"/>
                        <w:jc w:val="center"/>
                        <w:rPr>
                          <w:rFonts w:ascii="Calibri" w:eastAsia="Times New Roman" w:hAnsi="Calibri" w:cstheme="minorHAnsi"/>
                          <w:b/>
                          <w:bCs/>
                          <w:color w:val="FFFFFF" w:themeColor="background1"/>
                          <w:sz w:val="40"/>
                          <w:szCs w:val="40"/>
                          <w:lang w:val="ro-RO"/>
                        </w:rPr>
                      </w:pPr>
                      <w:r w:rsidRPr="00642551">
                        <w:rPr>
                          <w:rFonts w:ascii="Calibri" w:eastAsia="Times New Roman" w:hAnsi="Calibri" w:cstheme="minorHAnsi"/>
                          <w:b/>
                          <w:bCs/>
                          <w:color w:val="FFFFFF" w:themeColor="background1"/>
                          <w:sz w:val="40"/>
                          <w:szCs w:val="40"/>
                          <w:lang w:val="ro-RO"/>
                        </w:rPr>
                        <w:t>CARE ACTIVEAZ</w:t>
                      </w:r>
                      <w:r>
                        <w:rPr>
                          <w:rFonts w:ascii="Calibri" w:eastAsia="Times New Roman" w:hAnsi="Calibri" w:cstheme="minorHAnsi"/>
                          <w:b/>
                          <w:bCs/>
                          <w:color w:val="FFFFFF" w:themeColor="background1"/>
                          <w:sz w:val="40"/>
                          <w:szCs w:val="40"/>
                          <w:lang w:val="ro-RO"/>
                        </w:rPr>
                        <w:t>Ă</w:t>
                      </w:r>
                      <w:r w:rsidRPr="00642551">
                        <w:rPr>
                          <w:rFonts w:ascii="Calibri" w:eastAsia="Times New Roman" w:hAnsi="Calibri" w:cstheme="minorHAnsi"/>
                          <w:b/>
                          <w:bCs/>
                          <w:color w:val="FFFFFF" w:themeColor="background1"/>
                          <w:sz w:val="40"/>
                          <w:szCs w:val="40"/>
                          <w:lang w:val="ro-RO"/>
                        </w:rPr>
                        <w:t xml:space="preserve"> </w:t>
                      </w:r>
                      <w:r>
                        <w:rPr>
                          <w:rFonts w:ascii="Calibri" w:eastAsia="Times New Roman" w:hAnsi="Calibri" w:cstheme="minorHAnsi"/>
                          <w:b/>
                          <w:bCs/>
                          <w:color w:val="FFFFFF" w:themeColor="background1"/>
                          <w:sz w:val="40"/>
                          <w:szCs w:val="40"/>
                          <w:lang w:val="ro-RO"/>
                        </w:rPr>
                        <w:t>Î</w:t>
                      </w:r>
                      <w:r w:rsidRPr="00642551">
                        <w:rPr>
                          <w:rFonts w:ascii="Calibri" w:eastAsia="Times New Roman" w:hAnsi="Calibri" w:cstheme="minorHAnsi"/>
                          <w:b/>
                          <w:bCs/>
                          <w:color w:val="FFFFFF" w:themeColor="background1"/>
                          <w:sz w:val="40"/>
                          <w:szCs w:val="40"/>
                          <w:lang w:val="ro-RO"/>
                        </w:rPr>
                        <w:t>N SECTOARELE SNC/DOMENIILE SNCDI LA NIVELUL REGIUNII SUD-MUNTENIA</w:t>
                      </w:r>
                    </w:p>
                    <w:p w14:paraId="117B6EA3" w14:textId="77777777" w:rsidR="003D2CCF" w:rsidRPr="00642551" w:rsidRDefault="003D2CCF" w:rsidP="008C5077">
                      <w:pPr>
                        <w:spacing w:after="0" w:line="276" w:lineRule="auto"/>
                        <w:jc w:val="center"/>
                        <w:rPr>
                          <w:rFonts w:ascii="Calibri" w:eastAsia="Times New Roman" w:hAnsi="Calibri" w:cstheme="minorHAnsi"/>
                          <w:b/>
                          <w:bCs/>
                          <w:color w:val="FFFFFF" w:themeColor="background1"/>
                          <w:sz w:val="40"/>
                          <w:szCs w:val="40"/>
                          <w:lang w:val="ro-RO"/>
                        </w:rPr>
                      </w:pPr>
                      <w:r w:rsidRPr="00642551">
                        <w:rPr>
                          <w:rFonts w:ascii="Calibri" w:eastAsia="Times New Roman" w:hAnsi="Calibri" w:cstheme="minorHAnsi"/>
                          <w:b/>
                          <w:bCs/>
                          <w:color w:val="FFFFFF" w:themeColor="background1"/>
                          <w:sz w:val="40"/>
                          <w:szCs w:val="40"/>
                          <w:lang w:val="ro-RO"/>
                        </w:rPr>
                        <w:t xml:space="preserve"> </w:t>
                      </w:r>
                      <w:r w:rsidRPr="00642551">
                        <w:rPr>
                          <w:rFonts w:ascii="Calibri" w:eastAsia="Calibri" w:hAnsi="Calibri" w:cs="Times New Roman"/>
                          <w:b/>
                          <w:bCs/>
                          <w:color w:val="FFFFFF" w:themeColor="background1"/>
                          <w:sz w:val="40"/>
                          <w:szCs w:val="40"/>
                          <w:lang w:val="ro-RO"/>
                        </w:rPr>
                        <w:t>POCU/860/3/12/141968</w:t>
                      </w:r>
                    </w:p>
                    <w:p w14:paraId="51400D95" w14:textId="170F5C23" w:rsidR="003D2CCF" w:rsidRPr="001B1B9A" w:rsidRDefault="003D2CCF" w:rsidP="003E789A">
                      <w:pPr>
                        <w:pStyle w:val="NormalWeb"/>
                        <w:spacing w:after="0"/>
                        <w:jc w:val="center"/>
                        <w:rPr>
                          <w:rFonts w:asciiTheme="minorHAnsi" w:hAnsi="Calibri" w:cstheme="minorBidi"/>
                          <w:b/>
                          <w:bCs/>
                          <w:color w:val="FFFFFF" w:themeColor="background1"/>
                          <w:kern w:val="24"/>
                          <w:sz w:val="44"/>
                          <w:szCs w:val="96"/>
                          <w14:shadow w14:blurRad="38100" w14:dist="38100" w14:dir="2700000" w14:sx="100000" w14:sy="100000" w14:kx="0" w14:ky="0" w14:algn="tl">
                            <w14:srgbClr w14:val="000000">
                              <w14:alpha w14:val="57000"/>
                            </w14:srgbClr>
                          </w14:shadow>
                        </w:rPr>
                      </w:pPr>
                    </w:p>
                  </w:txbxContent>
                </v:textbox>
              </v:shape>
            </w:pict>
          </mc:Fallback>
        </mc:AlternateContent>
      </w:r>
      <w:r w:rsidR="002F095B" w:rsidRPr="00CF02C5">
        <w:rPr>
          <w:noProof/>
          <w:lang w:val="ro-RO" w:eastAsia="ro-RO"/>
        </w:rPr>
        <mc:AlternateContent>
          <mc:Choice Requires="wps">
            <w:drawing>
              <wp:anchor distT="0" distB="0" distL="114300" distR="114300" simplePos="0" relativeHeight="251656192" behindDoc="0" locked="0" layoutInCell="1" allowOverlap="1" wp14:anchorId="7DF5F6C4" wp14:editId="6046741F">
                <wp:simplePos x="0" y="0"/>
                <wp:positionH relativeFrom="column">
                  <wp:posOffset>-400050</wp:posOffset>
                </wp:positionH>
                <wp:positionV relativeFrom="paragraph">
                  <wp:posOffset>6537960</wp:posOffset>
                </wp:positionV>
                <wp:extent cx="6429375" cy="838200"/>
                <wp:effectExtent l="0" t="0" r="9525" b="0"/>
                <wp:wrapNone/>
                <wp:docPr id="126" name="TextBox 125"/>
                <wp:cNvGraphicFramePr/>
                <a:graphic xmlns:a="http://schemas.openxmlformats.org/drawingml/2006/main">
                  <a:graphicData uri="http://schemas.microsoft.com/office/word/2010/wordprocessingShape">
                    <wps:wsp>
                      <wps:cNvSpPr txBox="1"/>
                      <wps:spPr>
                        <a:xfrm>
                          <a:off x="0" y="0"/>
                          <a:ext cx="6429375" cy="838200"/>
                        </a:xfrm>
                        <a:prstGeom prst="rect">
                          <a:avLst/>
                        </a:prstGeom>
                        <a:solidFill>
                          <a:schemeClr val="bg1">
                            <a:alpha val="30000"/>
                          </a:schemeClr>
                        </a:solidFill>
                      </wps:spPr>
                      <wps:txbx>
                        <w:txbxContent>
                          <w:p w14:paraId="72254AE5" w14:textId="77777777" w:rsidR="003D2CCF" w:rsidRDefault="003D2CCF" w:rsidP="000D64C7">
                            <w:pPr>
                              <w:pStyle w:val="NormalWeb"/>
                              <w:spacing w:before="0" w:beforeAutospacing="0" w:after="0" w:afterAutospacing="0"/>
                              <w:jc w:val="center"/>
                              <w:rPr>
                                <w:sz w:val="16"/>
                              </w:rPr>
                            </w:pPr>
                            <w:r>
                              <w:rPr>
                                <w:rFonts w:asciiTheme="minorHAnsi" w:hAnsi="Calibri" w:cstheme="minorBidi"/>
                                <w:color w:val="FFFFFF" w:themeColor="background1"/>
                                <w:kern w:val="24"/>
                                <w:szCs w:val="40"/>
                                <w:lang w:val="ro-RO"/>
                              </w:rPr>
                              <w:t xml:space="preserve">Proiect cofinanțat din Fondul Social European prin Programul Operațional Capital Uman 2014 – 2020. </w:t>
                            </w:r>
                          </w:p>
                          <w:p w14:paraId="1BB719B2" w14:textId="77777777" w:rsidR="003D2CCF" w:rsidRDefault="003D2CCF" w:rsidP="000D64C7">
                            <w:pPr>
                              <w:pStyle w:val="NormalWeb"/>
                              <w:spacing w:before="0" w:beforeAutospacing="0" w:after="0" w:afterAutospacing="0"/>
                              <w:jc w:val="center"/>
                              <w:rPr>
                                <w:sz w:val="16"/>
                              </w:rPr>
                            </w:pPr>
                            <w:r>
                              <w:rPr>
                                <w:rFonts w:asciiTheme="minorHAnsi" w:hAnsi="Calibri" w:cstheme="minorBidi"/>
                                <w:color w:val="FFFFFF" w:themeColor="background1"/>
                                <w:kern w:val="24"/>
                                <w:szCs w:val="40"/>
                                <w:lang w:val="ro-RO"/>
                              </w:rPr>
                              <w:t>Conținutul acestui material nu reprezintă în mod obligatoriu poziția oficială a Uniunii Europene sau a Guvernului României.</w:t>
                            </w:r>
                          </w:p>
                          <w:p w14:paraId="35D7CEFB" w14:textId="0410D02C" w:rsidR="003D2CCF" w:rsidRPr="00CF02C5" w:rsidRDefault="003D2CCF" w:rsidP="00CF02C5">
                            <w:pPr>
                              <w:pStyle w:val="NormalWeb"/>
                              <w:spacing w:before="0" w:beforeAutospacing="0" w:after="0" w:afterAutospacing="0"/>
                              <w:jc w:val="center"/>
                              <w:rPr>
                                <w:sz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F5F6C4" id="TextBox 125" o:spid="_x0000_s1027" type="#_x0000_t202" style="position:absolute;margin-left:-31.5pt;margin-top:514.8pt;width:506.25pt;height: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OkGvgEAAGMDAAAOAAAAZHJzL2Uyb0RvYy54bWysU8tu2zAQvBfIPxC815TlxnUEy0GTILkU&#10;bYGkH0BTpEWA5LIkbcl/nyVlO0F7K6IDpX1wdmd2tb4drSEHGaIG19L5rKJEOgGddruW/n55/Lyi&#10;JCbuOm7AyZYeZaS3m6tP68E3soYeTCcDQRAXm8G3tE/JN4xF0UvL4wy8dBhUECxPaIYd6wIfEN0a&#10;VlfVkg0QOh9AyBjR+zAF6abgKyVF+qlUlImYlmJvqZyhnNt8ss2aN7vAfa/FqQ3+H11Yrh0WvUA9&#10;8MTJPuh/oKwWASKoNBNgGSilhSwckM28+ovNc8+9LFxQnOgvMsWPgxU/Dr8C0R3Orl5S4rjFIb3I&#10;Md3BSOb1dRZo8LHBvGePmWnEACaf/RGdmfeogs1vZEQwjlIfL/IiGhHoXH6pbxZfrykRGFstVji/&#10;DMPebvsQ05MES/JHSwOOr6jKD99jmlLPKblYBKO7R21MMfLKyHsTyIHjsLe7+XTV+J5PrkWFz6li&#10;WbCcXeq/A2KZ7cQqf6VxO07ynBlvoTuiEAPuTEvjnz0PkpKQzD2UFcutOPi2T6B0aTmjTHewVDZw&#10;kqXoaevyqry3S9bbv7F5BQAA//8DAFBLAwQUAAYACAAAACEAN9zZVOEAAAANAQAADwAAAGRycy9k&#10;b3ducmV2LnhtbEyPwU7DMBBE70j8g7VI3FonAQwJcSpAQj2UC23F2YmdOCJeR7Hbhn492xMcd2Y0&#10;+6ZczW5gRzOF3qOEdJkAM9h43WMnYb97XzwBC1GhVoNHI+HHBFhV11elKrQ/4ac5bmPHqARDoSTY&#10;GMeC89BY41RY+tEgea2fnIp0Th3XkzpRuRt4liSCO9UjfbBqNG/WNN/bg5OwEe1uYz901q7r4XW/&#10;RveI5y8pb2/ml2dg0czxLwwXfEKHiphqf0Ad2CBhIe5oSyQjyXIBjCL5ff4ArCYpFakAXpX8/4rq&#10;FwAA//8DAFBLAQItABQABgAIAAAAIQC2gziS/gAAAOEBAAATAAAAAAAAAAAAAAAAAAAAAABbQ29u&#10;dGVudF9UeXBlc10ueG1sUEsBAi0AFAAGAAgAAAAhADj9If/WAAAAlAEAAAsAAAAAAAAAAAAAAAAA&#10;LwEAAF9yZWxzLy5yZWxzUEsBAi0AFAAGAAgAAAAhALnQ6Qa+AQAAYwMAAA4AAAAAAAAAAAAAAAAA&#10;LgIAAGRycy9lMm9Eb2MueG1sUEsBAi0AFAAGAAgAAAAhADfc2VThAAAADQEAAA8AAAAAAAAAAAAA&#10;AAAAGAQAAGRycy9kb3ducmV2LnhtbFBLBQYAAAAABAAEAPMAAAAmBQAAAAA=&#10;" fillcolor="white [3212]" stroked="f">
                <v:fill opacity="19789f"/>
                <v:textbox>
                  <w:txbxContent>
                    <w:p w14:paraId="72254AE5" w14:textId="77777777" w:rsidR="003D2CCF" w:rsidRDefault="003D2CCF" w:rsidP="000D64C7">
                      <w:pPr>
                        <w:pStyle w:val="NormalWeb"/>
                        <w:spacing w:before="0" w:beforeAutospacing="0" w:after="0" w:afterAutospacing="0"/>
                        <w:jc w:val="center"/>
                        <w:rPr>
                          <w:sz w:val="16"/>
                        </w:rPr>
                      </w:pPr>
                      <w:r>
                        <w:rPr>
                          <w:rFonts w:asciiTheme="minorHAnsi" w:hAnsi="Calibri" w:cstheme="minorBidi"/>
                          <w:color w:val="FFFFFF" w:themeColor="background1"/>
                          <w:kern w:val="24"/>
                          <w:szCs w:val="40"/>
                          <w:lang w:val="ro-RO"/>
                        </w:rPr>
                        <w:t xml:space="preserve">Proiect cofinanțat din Fondul Social European prin Programul Operațional Capital Uman 2014 – 2020. </w:t>
                      </w:r>
                    </w:p>
                    <w:p w14:paraId="1BB719B2" w14:textId="77777777" w:rsidR="003D2CCF" w:rsidRDefault="003D2CCF" w:rsidP="000D64C7">
                      <w:pPr>
                        <w:pStyle w:val="NormalWeb"/>
                        <w:spacing w:before="0" w:beforeAutospacing="0" w:after="0" w:afterAutospacing="0"/>
                        <w:jc w:val="center"/>
                        <w:rPr>
                          <w:sz w:val="16"/>
                        </w:rPr>
                      </w:pPr>
                      <w:r>
                        <w:rPr>
                          <w:rFonts w:asciiTheme="minorHAnsi" w:hAnsi="Calibri" w:cstheme="minorBidi"/>
                          <w:color w:val="FFFFFF" w:themeColor="background1"/>
                          <w:kern w:val="24"/>
                          <w:szCs w:val="40"/>
                          <w:lang w:val="ro-RO"/>
                        </w:rPr>
                        <w:t>Conținutul acestui material nu reprezintă în mod obligatoriu poziția oficială a Uniunii Europene sau a Guvernului României.</w:t>
                      </w:r>
                    </w:p>
                    <w:p w14:paraId="35D7CEFB" w14:textId="0410D02C" w:rsidR="003D2CCF" w:rsidRPr="00CF02C5" w:rsidRDefault="003D2CCF" w:rsidP="00CF02C5">
                      <w:pPr>
                        <w:pStyle w:val="NormalWeb"/>
                        <w:spacing w:before="0" w:beforeAutospacing="0" w:after="0" w:afterAutospacing="0"/>
                        <w:jc w:val="center"/>
                        <w:rPr>
                          <w:sz w:val="16"/>
                        </w:rPr>
                      </w:pPr>
                    </w:p>
                  </w:txbxContent>
                </v:textbox>
              </v:shape>
            </w:pict>
          </mc:Fallback>
        </mc:AlternateContent>
      </w:r>
      <w:r w:rsidR="002F095B" w:rsidRPr="00CF02C5">
        <w:rPr>
          <w:noProof/>
          <w:lang w:val="ro-RO" w:eastAsia="ro-RO"/>
        </w:rPr>
        <mc:AlternateContent>
          <mc:Choice Requires="wps">
            <w:drawing>
              <wp:anchor distT="0" distB="0" distL="114300" distR="114300" simplePos="0" relativeHeight="251658240" behindDoc="0" locked="0" layoutInCell="1" allowOverlap="1" wp14:anchorId="48040B39" wp14:editId="09E1BDAB">
                <wp:simplePos x="0" y="0"/>
                <wp:positionH relativeFrom="column">
                  <wp:posOffset>-390525</wp:posOffset>
                </wp:positionH>
                <wp:positionV relativeFrom="paragraph">
                  <wp:posOffset>461010</wp:posOffset>
                </wp:positionV>
                <wp:extent cx="6441440" cy="2609850"/>
                <wp:effectExtent l="0" t="0" r="0" b="0"/>
                <wp:wrapNone/>
                <wp:docPr id="1" name="TextBox 122"/>
                <wp:cNvGraphicFramePr/>
                <a:graphic xmlns:a="http://schemas.openxmlformats.org/drawingml/2006/main">
                  <a:graphicData uri="http://schemas.microsoft.com/office/word/2010/wordprocessingShape">
                    <wps:wsp>
                      <wps:cNvSpPr txBox="1"/>
                      <wps:spPr>
                        <a:xfrm>
                          <a:off x="0" y="0"/>
                          <a:ext cx="6441440" cy="2609850"/>
                        </a:xfrm>
                        <a:prstGeom prst="rect">
                          <a:avLst/>
                        </a:prstGeom>
                        <a:solidFill>
                          <a:schemeClr val="bg1">
                            <a:alpha val="30000"/>
                          </a:schemeClr>
                        </a:solidFill>
                      </wps:spPr>
                      <wps:txbx>
                        <w:txbxContent>
                          <w:p w14:paraId="4252165B" w14:textId="77777777" w:rsidR="003D2CCF" w:rsidRPr="00F70F57" w:rsidRDefault="003D2CCF" w:rsidP="00CF02C5">
                            <w:pPr>
                              <w:pStyle w:val="NormalWeb"/>
                              <w:spacing w:before="0" w:beforeAutospacing="0" w:after="0" w:afterAutospacing="0"/>
                              <w:jc w:val="center"/>
                              <w:rPr>
                                <w:rFonts w:asciiTheme="minorHAnsi" w:hAnsi="Calibri" w:cstheme="minorBidi"/>
                                <w:b/>
                                <w:bCs/>
                                <w:color w:val="FFFFFF" w:themeColor="background1"/>
                                <w:kern w:val="24"/>
                                <w:sz w:val="56"/>
                                <w:szCs w:val="96"/>
                                <w14:shadow w14:blurRad="38100" w14:dist="38100" w14:dir="2700000" w14:sx="100000" w14:sy="100000" w14:kx="0" w14:ky="0" w14:algn="tl">
                                  <w14:srgbClr w14:val="000000">
                                    <w14:alpha w14:val="57000"/>
                                  </w14:srgbClr>
                                </w14:shadow>
                              </w:rPr>
                            </w:pPr>
                            <w:r w:rsidRPr="00F70F57">
                              <w:rPr>
                                <w:rFonts w:asciiTheme="minorHAnsi" w:hAnsi="Calibri" w:cstheme="minorBidi"/>
                                <w:b/>
                                <w:bCs/>
                                <w:color w:val="FFFFFF" w:themeColor="background1"/>
                                <w:kern w:val="24"/>
                                <w:sz w:val="56"/>
                                <w:szCs w:val="96"/>
                                <w14:shadow w14:blurRad="38100" w14:dist="38100" w14:dir="2700000" w14:sx="100000" w14:sy="100000" w14:kx="0" w14:ky="0" w14:algn="tl">
                                  <w14:srgbClr w14:val="000000">
                                    <w14:alpha w14:val="57000"/>
                                  </w14:srgbClr>
                                </w14:shadow>
                              </w:rPr>
                              <w:t>MATERIAL PENTRU PROMOVAREA TEMELOR SECUNDARE:</w:t>
                            </w:r>
                          </w:p>
                          <w:p w14:paraId="6230804A" w14:textId="0600A119" w:rsidR="003D2CCF" w:rsidRDefault="003D2CCF" w:rsidP="00CF02C5">
                            <w:pPr>
                              <w:pStyle w:val="NormalWeb"/>
                              <w:spacing w:before="0" w:beforeAutospacing="0" w:after="0" w:afterAutospacing="0"/>
                              <w:jc w:val="center"/>
                              <w:rPr>
                                <w:rFonts w:asciiTheme="minorHAnsi" w:hAnsi="Calibri" w:cstheme="minorBidi"/>
                                <w:color w:val="FFFFFF" w:themeColor="background1"/>
                                <w:kern w:val="24"/>
                                <w:sz w:val="36"/>
                                <w:szCs w:val="56"/>
                                <w:lang w:val="ro-RO"/>
                              </w:rPr>
                            </w:pPr>
                            <w:r w:rsidRPr="00B77386">
                              <w:rPr>
                                <w:rFonts w:asciiTheme="minorHAnsi" w:hAnsi="Calibri" w:cstheme="minorBidi"/>
                                <w:color w:val="FFFFFF" w:themeColor="background1"/>
                                <w:kern w:val="24"/>
                                <w:sz w:val="36"/>
                                <w:szCs w:val="56"/>
                                <w:lang w:val="ro-RO"/>
                              </w:rPr>
                              <w:t>Inovare socială</w:t>
                            </w:r>
                          </w:p>
                          <w:p w14:paraId="6130F4F3" w14:textId="77777777" w:rsidR="003D2CCF" w:rsidRPr="00B77386" w:rsidRDefault="003D2CCF" w:rsidP="00CF02C5">
                            <w:pPr>
                              <w:pStyle w:val="NormalWeb"/>
                              <w:spacing w:before="0" w:beforeAutospacing="0" w:after="0" w:afterAutospacing="0"/>
                              <w:jc w:val="center"/>
                              <w:rPr>
                                <w:rFonts w:asciiTheme="minorHAnsi" w:hAnsi="Calibri" w:cstheme="minorBidi"/>
                                <w:color w:val="FFFFFF" w:themeColor="background1"/>
                                <w:kern w:val="24"/>
                                <w:sz w:val="36"/>
                                <w:szCs w:val="56"/>
                                <w:lang w:val="ro-RO"/>
                              </w:rPr>
                            </w:pPr>
                          </w:p>
                          <w:p w14:paraId="79B691E9" w14:textId="77777777" w:rsidR="003D2CCF" w:rsidRPr="00B77386" w:rsidRDefault="003D2CCF" w:rsidP="00CD7E39">
                            <w:pPr>
                              <w:pStyle w:val="NormalWeb"/>
                              <w:spacing w:after="0"/>
                              <w:jc w:val="center"/>
                              <w:rPr>
                                <w:rFonts w:asciiTheme="minorHAnsi" w:hAnsi="Calibri" w:cstheme="minorBidi"/>
                                <w:color w:val="FFFFFF" w:themeColor="background1"/>
                                <w:kern w:val="24"/>
                                <w:sz w:val="36"/>
                                <w:szCs w:val="56"/>
                                <w:lang w:val="ro-RO"/>
                              </w:rPr>
                            </w:pPr>
                            <w:r w:rsidRPr="00B77386">
                              <w:rPr>
                                <w:rFonts w:asciiTheme="minorHAnsi" w:hAnsi="Calibri" w:cstheme="minorBidi"/>
                                <w:color w:val="FFFFFF" w:themeColor="background1"/>
                                <w:kern w:val="24"/>
                                <w:sz w:val="36"/>
                                <w:szCs w:val="56"/>
                                <w:lang w:val="ro-RO"/>
                              </w:rPr>
                              <w:t>Sprijinirea tranziției către o economie cu emisii scăzute de dioxid de carbon și eficientă din punctul de vedere al utilizării resurselor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8040B39" id="_x0000_s1028" type="#_x0000_t202" style="position:absolute;margin-left:-30.75pt;margin-top:36.3pt;width:507.2pt;height:2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devQEAAGIDAAAOAAAAZHJzL2Uyb0RvYy54bWysU9uO0zAQfUfiHyy/01wo1RI1XcGulhcE&#10;SLt8gOvYjSXbYzxuk/49Y6e0CN4QeXAyF5+Zc2ayvZ+dZScV0YDvebOqOVNewmD8oeffX57e3HGG&#10;SfhBWPCq52eF/H73+tV2Cp1qYQQ7qMgIxGM3hZ6PKYWuqlCOyglcQVCeghqiE4nMeKiGKCZCd7Zq&#10;63pTTRCHEEEqRPI+LkG+K/haK5m+ao0qMdtz6i2VM5Zzn89qtxXdIYowGnlpQ/xDF04YT0WvUI8i&#10;CXaM5i8oZ2QEBJ1WElwFWhupCgdi09R/sHkeRVCFC4mD4SoT/j9Y+eX0LTIz0Ow488LRiF7UnD7C&#10;zJq2zfJMATvKeg6Ul2YK5NSLH8mZWc86uvwmPoziJPT5Ki6hMUnOzXrdrNcUkhRrN/X7u3dF/up2&#10;PURMnxQ4lj96Hml6RVRx+oyJSlLqr5RcDcGa4clYW4y8MerBRnYSNOv9oVmu2jCKxfW2pid3TjBl&#10;v3L2Yt2Aqkx3oZW/0ryfizpXKfYwnEmJiVam5/jjKKLiLCb7AGXDcisePhwTaFNazijLHSqVDRpk&#10;KXpZurwpv9sl6/Zr7H4CAAD//wMAUEsDBBQABgAIAAAAIQAv4yq64QAAAAoBAAAPAAAAZHJzL2Rv&#10;d25yZXYueG1sTI/BbsIwEETvlfoP1iL1Bg5pCZDGQW2ligNcCqhnJ97EEfY6ig2k/fq6p/a4mqeZ&#10;t8VmtIZdcfCdIwHzWQIMqXaqo1bA6fg+XQHzQZKSxhEK+EIPm/L+rpC5cjf6wOshtCyWkM+lAB1C&#10;n3Pua41W+pnrkWLWuMHKEM+h5WqQt1huDU+TJONWdhQXtOzxTWN9PlysgF3WHHd6r9JmW5nX05bs&#10;kr4/hXiYjC/PwAKO4Q+GX/2oDmV0qtyFlGdGwDSbLyIqYJlmwCKwXqRrYJWAp9VjBrws+P8Xyh8A&#10;AAD//wMAUEsBAi0AFAAGAAgAAAAhALaDOJL+AAAA4QEAABMAAAAAAAAAAAAAAAAAAAAAAFtDb250&#10;ZW50X1R5cGVzXS54bWxQSwECLQAUAAYACAAAACEAOP0h/9YAAACUAQAACwAAAAAAAAAAAAAAAAAv&#10;AQAAX3JlbHMvLnJlbHNQSwECLQAUAAYACAAAACEAb9MXXr0BAABiAwAADgAAAAAAAAAAAAAAAAAu&#10;AgAAZHJzL2Uyb0RvYy54bWxQSwECLQAUAAYACAAAACEAL+MquuEAAAAKAQAADwAAAAAAAAAAAAAA&#10;AAAXBAAAZHJzL2Rvd25yZXYueG1sUEsFBgAAAAAEAAQA8wAAACUFAAAAAA==&#10;" fillcolor="white [3212]" stroked="f">
                <v:fill opacity="19789f"/>
                <v:textbox>
                  <w:txbxContent>
                    <w:p w14:paraId="4252165B" w14:textId="77777777" w:rsidR="003D2CCF" w:rsidRPr="00F70F57" w:rsidRDefault="003D2CCF" w:rsidP="00CF02C5">
                      <w:pPr>
                        <w:pStyle w:val="NormalWeb"/>
                        <w:spacing w:before="0" w:beforeAutospacing="0" w:after="0" w:afterAutospacing="0"/>
                        <w:jc w:val="center"/>
                        <w:rPr>
                          <w:rFonts w:asciiTheme="minorHAnsi" w:hAnsi="Calibri" w:cstheme="minorBidi"/>
                          <w:b/>
                          <w:bCs/>
                          <w:color w:val="FFFFFF" w:themeColor="background1"/>
                          <w:kern w:val="24"/>
                          <w:sz w:val="56"/>
                          <w:szCs w:val="96"/>
                          <w14:shadow w14:blurRad="38100" w14:dist="38100" w14:dir="2700000" w14:sx="100000" w14:sy="100000" w14:kx="0" w14:ky="0" w14:algn="tl">
                            <w14:srgbClr w14:val="000000">
                              <w14:alpha w14:val="57000"/>
                            </w14:srgbClr>
                          </w14:shadow>
                        </w:rPr>
                      </w:pPr>
                      <w:r w:rsidRPr="00F70F57">
                        <w:rPr>
                          <w:rFonts w:asciiTheme="minorHAnsi" w:hAnsi="Calibri" w:cstheme="minorBidi"/>
                          <w:b/>
                          <w:bCs/>
                          <w:color w:val="FFFFFF" w:themeColor="background1"/>
                          <w:kern w:val="24"/>
                          <w:sz w:val="56"/>
                          <w:szCs w:val="96"/>
                          <w14:shadow w14:blurRad="38100" w14:dist="38100" w14:dir="2700000" w14:sx="100000" w14:sy="100000" w14:kx="0" w14:ky="0" w14:algn="tl">
                            <w14:srgbClr w14:val="000000">
                              <w14:alpha w14:val="57000"/>
                            </w14:srgbClr>
                          </w14:shadow>
                        </w:rPr>
                        <w:t>MATERIAL PENTRU PROMOVAREA TEMELOR SECUNDARE:</w:t>
                      </w:r>
                    </w:p>
                    <w:p w14:paraId="6230804A" w14:textId="0600A119" w:rsidR="003D2CCF" w:rsidRDefault="003D2CCF" w:rsidP="00CF02C5">
                      <w:pPr>
                        <w:pStyle w:val="NormalWeb"/>
                        <w:spacing w:before="0" w:beforeAutospacing="0" w:after="0" w:afterAutospacing="0"/>
                        <w:jc w:val="center"/>
                        <w:rPr>
                          <w:rFonts w:asciiTheme="minorHAnsi" w:hAnsi="Calibri" w:cstheme="minorBidi"/>
                          <w:color w:val="FFFFFF" w:themeColor="background1"/>
                          <w:kern w:val="24"/>
                          <w:sz w:val="36"/>
                          <w:szCs w:val="56"/>
                          <w:lang w:val="ro-RO"/>
                        </w:rPr>
                      </w:pPr>
                      <w:r w:rsidRPr="00B77386">
                        <w:rPr>
                          <w:rFonts w:asciiTheme="minorHAnsi" w:hAnsi="Calibri" w:cstheme="minorBidi"/>
                          <w:color w:val="FFFFFF" w:themeColor="background1"/>
                          <w:kern w:val="24"/>
                          <w:sz w:val="36"/>
                          <w:szCs w:val="56"/>
                          <w:lang w:val="ro-RO"/>
                        </w:rPr>
                        <w:t>Inovare socială</w:t>
                      </w:r>
                    </w:p>
                    <w:p w14:paraId="6130F4F3" w14:textId="77777777" w:rsidR="003D2CCF" w:rsidRPr="00B77386" w:rsidRDefault="003D2CCF" w:rsidP="00CF02C5">
                      <w:pPr>
                        <w:pStyle w:val="NormalWeb"/>
                        <w:spacing w:before="0" w:beforeAutospacing="0" w:after="0" w:afterAutospacing="0"/>
                        <w:jc w:val="center"/>
                        <w:rPr>
                          <w:rFonts w:asciiTheme="minorHAnsi" w:hAnsi="Calibri" w:cstheme="minorBidi"/>
                          <w:color w:val="FFFFFF" w:themeColor="background1"/>
                          <w:kern w:val="24"/>
                          <w:sz w:val="36"/>
                          <w:szCs w:val="56"/>
                          <w:lang w:val="ro-RO"/>
                        </w:rPr>
                      </w:pPr>
                    </w:p>
                    <w:p w14:paraId="79B691E9" w14:textId="77777777" w:rsidR="003D2CCF" w:rsidRPr="00B77386" w:rsidRDefault="003D2CCF" w:rsidP="00CD7E39">
                      <w:pPr>
                        <w:pStyle w:val="NormalWeb"/>
                        <w:spacing w:after="0"/>
                        <w:jc w:val="center"/>
                        <w:rPr>
                          <w:rFonts w:asciiTheme="minorHAnsi" w:hAnsi="Calibri" w:cstheme="minorBidi"/>
                          <w:color w:val="FFFFFF" w:themeColor="background1"/>
                          <w:kern w:val="24"/>
                          <w:sz w:val="36"/>
                          <w:szCs w:val="56"/>
                          <w:lang w:val="ro-RO"/>
                        </w:rPr>
                      </w:pPr>
                      <w:r w:rsidRPr="00B77386">
                        <w:rPr>
                          <w:rFonts w:asciiTheme="minorHAnsi" w:hAnsi="Calibri" w:cstheme="minorBidi"/>
                          <w:color w:val="FFFFFF" w:themeColor="background1"/>
                          <w:kern w:val="24"/>
                          <w:sz w:val="36"/>
                          <w:szCs w:val="56"/>
                          <w:lang w:val="ro-RO"/>
                        </w:rPr>
                        <w:t>Sprijinirea tranziției către o economie cu emisii scăzute de dioxid de carbon și eficientă din punctul de vedere al utilizării resurselor</w:t>
                      </w:r>
                    </w:p>
                  </w:txbxContent>
                </v:textbox>
              </v:shape>
            </w:pict>
          </mc:Fallback>
        </mc:AlternateContent>
      </w:r>
      <w:r w:rsidR="00CF02C5" w:rsidRPr="00CF02C5">
        <w:rPr>
          <w:noProof/>
          <w:lang w:val="ro-RO" w:eastAsia="ro-RO"/>
        </w:rPr>
        <mc:AlternateContent>
          <mc:Choice Requires="wps">
            <w:drawing>
              <wp:anchor distT="0" distB="0" distL="114300" distR="114300" simplePos="0" relativeHeight="251654143" behindDoc="0" locked="0" layoutInCell="1" allowOverlap="1" wp14:anchorId="5C5554A8" wp14:editId="3435F03C">
                <wp:simplePos x="0" y="0"/>
                <wp:positionH relativeFrom="column">
                  <wp:posOffset>-764275</wp:posOffset>
                </wp:positionH>
                <wp:positionV relativeFrom="paragraph">
                  <wp:posOffset>-2938</wp:posOffset>
                </wp:positionV>
                <wp:extent cx="7246962" cy="7670042"/>
                <wp:effectExtent l="0" t="0" r="0" b="7620"/>
                <wp:wrapNone/>
                <wp:docPr id="3" name="object 3"/>
                <wp:cNvGraphicFramePr/>
                <a:graphic xmlns:a="http://schemas.openxmlformats.org/drawingml/2006/main">
                  <a:graphicData uri="http://schemas.microsoft.com/office/word/2010/wordprocessingShape">
                    <wps:wsp>
                      <wps:cNvSpPr/>
                      <wps:spPr>
                        <a:xfrm>
                          <a:off x="0" y="0"/>
                          <a:ext cx="7246962" cy="7670042"/>
                        </a:xfrm>
                        <a:prstGeom prst="rect">
                          <a:avLst/>
                        </a:prstGeom>
                        <a:gradFill flip="none" rotWithShape="1">
                          <a:gsLst>
                            <a:gs pos="0">
                              <a:schemeClr val="tx2">
                                <a:lumMod val="50000"/>
                              </a:schemeClr>
                            </a:gs>
                            <a:gs pos="50000">
                              <a:schemeClr val="tx2">
                                <a:lumMod val="75000"/>
                              </a:schemeClr>
                            </a:gs>
                            <a:gs pos="100000">
                              <a:schemeClr val="tx2">
                                <a:lumMod val="60000"/>
                                <a:lumOff val="40000"/>
                              </a:schemeClr>
                            </a:gs>
                          </a:gsLst>
                          <a:lin ang="5400000" scaled="1"/>
                          <a:tileRect/>
                        </a:gradFill>
                      </wps:spPr>
                      <wps:txbx>
                        <w:txbxContent>
                          <w:p w14:paraId="5E29898F" w14:textId="77777777" w:rsidR="003D2CCF" w:rsidRDefault="003D2CCF" w:rsidP="00D84DEF">
                            <w:pPr>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5C5554A8" id="object 3" o:spid="_x0000_s1029" style="position:absolute;margin-left:-60.2pt;margin-top:-.25pt;width:570.65pt;height:603.95pt;z-index:251654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QNKgIAAK0EAAAOAAAAZHJzL2Uyb0RvYy54bWysVNuO0zAQfUfiHyy/06TZbgtR0xXa1SIk&#10;LisWxLPr2I2R4zG226R/z9i5dAVCWiH64I7H4+OZM2eyvelbTU7CeQWmostFTokwHGplDhX99vX+&#10;1WtKfGCmZhqMqOhZeHqze/li29lSFNCAroUjCGJ82dmKNiHYMss8b0TL/AKsMHgowbUs4NYdstqx&#10;DtFbnRV5vs46cLV1wIX36L0bDuku4UspePgspReB6IpibiGtLq37uGa7LSsPjtlG8TEN9g9ZtEwZ&#10;fHSGumOBkaNTf0C1ijvwIMOCQ5uBlIqLVANWs8x/q+axYVakWpAcb2ea/P+D5Z9OD46ouqJXlBjW&#10;Yotg/wNpI1eRm876EkMe7YMbdx7NWGgvXRv/sQTSJz7PM5+iD4Sjc1Os1m/WBSUczzbrTZ6vioia&#10;Xa5b58M7AS2JRkUdvpx4ZKcPPgyhU8hIb32vtCZSK1SLQU1R4iB8V6FJbKEGhz54vJ9ueGIBCcuT&#10;O+lK3GpHTgwVEfoiufWx/Qj14LvO8TdmOYennA/+KeAQFz1z1N9BNzH6GaDL+PizU12nYGSJlVgB&#10;Cn1IYDW5kec5t7kCdB4mcrQyhMVJvU53cEA8Z1qgGpYxWVYGpcUX7MnQCZyTxD5iRWEMUohW6Pf9&#10;KCKMjJ491GcUVoeTVVH/88gcNkq/N6kTJEyGm4z9ZLigbyENa3zfwNtjAKlSAhfcMQGciaGsYX7j&#10;0D3dp6jLV2b3CwAA//8DAFBLAwQUAAYACAAAACEAeLJ+VeAAAAAMAQAADwAAAGRycy9kb3ducmV2&#10;LnhtbEyPTU/DMAyG70j8h8hI3LZk1WCjNJ0Q0jTtuI8Dx7QxbbXGqZq06/j1eCe4vZYfvX6cbSbX&#10;ihH70HjSsJgrEEiltw1VGs6n7WwNIkRD1rSeUMMNA2zyx4fMpNZf6YDjMVaCSyikRkMdY5dKGcoa&#10;nQlz3yHx7tv3zkQe+0ra3ly53LUyUepVOtMQX6hNh581lpfj4DSM259hvw674fYl900xrNThtLto&#10;/fw0fbyDiDjFPxju+qwOOTsVfiAbRKthtkjUkllOLyDugErUG4iCU6JWS5B5Jv8/kf8CAAD//wMA&#10;UEsBAi0AFAAGAAgAAAAhALaDOJL+AAAA4QEAABMAAAAAAAAAAAAAAAAAAAAAAFtDb250ZW50X1R5&#10;cGVzXS54bWxQSwECLQAUAAYACAAAACEAOP0h/9YAAACUAQAACwAAAAAAAAAAAAAAAAAvAQAAX3Jl&#10;bHMvLnJlbHNQSwECLQAUAAYACAAAACEAuT2UDSoCAACtBAAADgAAAAAAAAAAAAAAAAAuAgAAZHJz&#10;L2Uyb0RvYy54bWxQSwECLQAUAAYACAAAACEAeLJ+VeAAAAAMAQAADwAAAAAAAAAAAAAAAACEBAAA&#10;ZHJzL2Rvd25yZXYueG1sUEsFBgAAAAAEAAQA8wAAAJEFAAAAAA==&#10;" fillcolor="#0f243e [1615]" stroked="f">
                <v:fill color2="#548dd4 [1951]" rotate="t" colors="0 #10253f;.5 #17375e;1 #558ed5" focus="100%" type="gradient"/>
                <v:textbox inset="0,0,0,0">
                  <w:txbxContent>
                    <w:p w14:paraId="5E29898F" w14:textId="77777777" w:rsidR="003D2CCF" w:rsidRDefault="003D2CCF" w:rsidP="00D84DEF">
                      <w:pPr>
                        <w:jc w:val="center"/>
                      </w:pPr>
                    </w:p>
                  </w:txbxContent>
                </v:textbox>
              </v:rect>
            </w:pict>
          </mc:Fallback>
        </mc:AlternateContent>
      </w:r>
      <w:r w:rsidR="00CF02C5">
        <w:br w:type="page"/>
      </w:r>
    </w:p>
    <w:p w14:paraId="425816BD" w14:textId="35F41117" w:rsidR="00053C24" w:rsidRPr="00053C24" w:rsidRDefault="00053C24" w:rsidP="00053C24">
      <w:pPr>
        <w:pStyle w:val="TOC1"/>
        <w:rPr>
          <w:u w:val="single"/>
        </w:rPr>
      </w:pPr>
      <w:r w:rsidRPr="00053C24">
        <w:rPr>
          <w:u w:val="single"/>
        </w:rPr>
        <w:lastRenderedPageBreak/>
        <w:t>CUPRINS</w:t>
      </w:r>
    </w:p>
    <w:p w14:paraId="176225BE" w14:textId="77777777" w:rsidR="00053C24" w:rsidRPr="00053C24" w:rsidRDefault="00053C24" w:rsidP="00053C24"/>
    <w:p w14:paraId="077542DE" w14:textId="0C3FB203" w:rsidR="00053C24" w:rsidRDefault="00053C24" w:rsidP="00053C24">
      <w:pPr>
        <w:pStyle w:val="TOC1"/>
        <w:rPr>
          <w:noProof/>
          <w:kern w:val="2"/>
          <w:sz w:val="22"/>
          <w14:ligatures w14:val="standardContextual"/>
        </w:rPr>
      </w:pPr>
      <w:r>
        <w:fldChar w:fldCharType="begin"/>
      </w:r>
      <w:r>
        <w:instrText xml:space="preserve"> TOC \h \z \t "Heading 1;3;Heading 2;4;Heading 3;5;Title;1;Subtitle;2" </w:instrText>
      </w:r>
      <w:r>
        <w:fldChar w:fldCharType="separate"/>
      </w:r>
      <w:hyperlink w:anchor="_Toc148617845" w:history="1">
        <w:r w:rsidRPr="00EE5111">
          <w:rPr>
            <w:rStyle w:val="Hyperlink"/>
            <w:noProof/>
          </w:rPr>
          <w:t>INOVAREA SOCIALĂ</w:t>
        </w:r>
        <w:r>
          <w:rPr>
            <w:noProof/>
            <w:webHidden/>
          </w:rPr>
          <w:tab/>
        </w:r>
        <w:r>
          <w:rPr>
            <w:noProof/>
            <w:webHidden/>
          </w:rPr>
          <w:fldChar w:fldCharType="begin"/>
        </w:r>
        <w:r>
          <w:rPr>
            <w:noProof/>
            <w:webHidden/>
          </w:rPr>
          <w:instrText xml:space="preserve"> PAGEREF _Toc148617845 \h </w:instrText>
        </w:r>
        <w:r>
          <w:rPr>
            <w:noProof/>
            <w:webHidden/>
          </w:rPr>
        </w:r>
        <w:r>
          <w:rPr>
            <w:noProof/>
            <w:webHidden/>
          </w:rPr>
          <w:fldChar w:fldCharType="separate"/>
        </w:r>
        <w:r w:rsidR="00AF1CC4">
          <w:rPr>
            <w:noProof/>
            <w:webHidden/>
          </w:rPr>
          <w:t>6</w:t>
        </w:r>
        <w:r>
          <w:rPr>
            <w:noProof/>
            <w:webHidden/>
          </w:rPr>
          <w:fldChar w:fldCharType="end"/>
        </w:r>
      </w:hyperlink>
    </w:p>
    <w:p w14:paraId="3892FAD1" w14:textId="309CA631" w:rsidR="00053C24" w:rsidRDefault="003D2CCF">
      <w:pPr>
        <w:pStyle w:val="TOC2"/>
        <w:tabs>
          <w:tab w:val="right" w:leader="dot" w:pos="9017"/>
        </w:tabs>
        <w:rPr>
          <w:noProof/>
          <w:kern w:val="2"/>
          <w:sz w:val="22"/>
          <w14:ligatures w14:val="standardContextual"/>
        </w:rPr>
      </w:pPr>
      <w:hyperlink w:anchor="_Toc148617846" w:history="1">
        <w:r w:rsidR="00053C24" w:rsidRPr="00EE5111">
          <w:rPr>
            <w:rStyle w:val="Hyperlink"/>
            <w:noProof/>
          </w:rPr>
          <w:t>Introducere</w:t>
        </w:r>
        <w:r w:rsidR="00053C24">
          <w:rPr>
            <w:noProof/>
            <w:webHidden/>
          </w:rPr>
          <w:tab/>
        </w:r>
        <w:r w:rsidR="00053C24">
          <w:rPr>
            <w:noProof/>
            <w:webHidden/>
          </w:rPr>
          <w:fldChar w:fldCharType="begin"/>
        </w:r>
        <w:r w:rsidR="00053C24">
          <w:rPr>
            <w:noProof/>
            <w:webHidden/>
          </w:rPr>
          <w:instrText xml:space="preserve"> PAGEREF _Toc148617846 \h </w:instrText>
        </w:r>
        <w:r w:rsidR="00053C24">
          <w:rPr>
            <w:noProof/>
            <w:webHidden/>
          </w:rPr>
        </w:r>
        <w:r w:rsidR="00053C24">
          <w:rPr>
            <w:noProof/>
            <w:webHidden/>
          </w:rPr>
          <w:fldChar w:fldCharType="separate"/>
        </w:r>
        <w:r w:rsidR="00AF1CC4">
          <w:rPr>
            <w:noProof/>
            <w:webHidden/>
          </w:rPr>
          <w:t>6</w:t>
        </w:r>
        <w:r w:rsidR="00053C24">
          <w:rPr>
            <w:noProof/>
            <w:webHidden/>
          </w:rPr>
          <w:fldChar w:fldCharType="end"/>
        </w:r>
      </w:hyperlink>
    </w:p>
    <w:p w14:paraId="79ACF84B" w14:textId="1BFD0BE0" w:rsidR="00053C24" w:rsidRDefault="003D2CCF">
      <w:pPr>
        <w:pStyle w:val="TOC2"/>
        <w:tabs>
          <w:tab w:val="right" w:leader="dot" w:pos="9017"/>
        </w:tabs>
        <w:rPr>
          <w:noProof/>
          <w:kern w:val="2"/>
          <w:sz w:val="22"/>
          <w14:ligatures w14:val="standardContextual"/>
        </w:rPr>
      </w:pPr>
      <w:hyperlink w:anchor="_Toc148617847" w:history="1">
        <w:r w:rsidR="00053C24" w:rsidRPr="00EE5111">
          <w:rPr>
            <w:rStyle w:val="Hyperlink"/>
            <w:noProof/>
          </w:rPr>
          <w:t>Definirea conceptului de inovare sociala</w:t>
        </w:r>
        <w:r w:rsidR="00053C24">
          <w:rPr>
            <w:noProof/>
            <w:webHidden/>
          </w:rPr>
          <w:tab/>
        </w:r>
        <w:r w:rsidR="00053C24">
          <w:rPr>
            <w:noProof/>
            <w:webHidden/>
          </w:rPr>
          <w:fldChar w:fldCharType="begin"/>
        </w:r>
        <w:r w:rsidR="00053C24">
          <w:rPr>
            <w:noProof/>
            <w:webHidden/>
          </w:rPr>
          <w:instrText xml:space="preserve"> PAGEREF _Toc148617847 \h </w:instrText>
        </w:r>
        <w:r w:rsidR="00053C24">
          <w:rPr>
            <w:noProof/>
            <w:webHidden/>
          </w:rPr>
        </w:r>
        <w:r w:rsidR="00053C24">
          <w:rPr>
            <w:noProof/>
            <w:webHidden/>
          </w:rPr>
          <w:fldChar w:fldCharType="separate"/>
        </w:r>
        <w:r w:rsidR="00AF1CC4">
          <w:rPr>
            <w:noProof/>
            <w:webHidden/>
          </w:rPr>
          <w:t>7</w:t>
        </w:r>
        <w:r w:rsidR="00053C24">
          <w:rPr>
            <w:noProof/>
            <w:webHidden/>
          </w:rPr>
          <w:fldChar w:fldCharType="end"/>
        </w:r>
      </w:hyperlink>
    </w:p>
    <w:p w14:paraId="7BBE4350" w14:textId="58DB1420" w:rsidR="00053C24" w:rsidRDefault="003D2CCF">
      <w:pPr>
        <w:pStyle w:val="TOC3"/>
        <w:tabs>
          <w:tab w:val="right" w:leader="dot" w:pos="9017"/>
        </w:tabs>
        <w:rPr>
          <w:noProof/>
          <w:kern w:val="2"/>
          <w:sz w:val="22"/>
          <w14:ligatures w14:val="standardContextual"/>
        </w:rPr>
      </w:pPr>
      <w:hyperlink w:anchor="_Toc148617848" w:history="1">
        <w:r w:rsidR="00053C24" w:rsidRPr="00EE5111">
          <w:rPr>
            <w:rStyle w:val="Hyperlink"/>
            <w:noProof/>
          </w:rPr>
          <w:t>Tipuri de inovare sociala</w:t>
        </w:r>
        <w:r w:rsidR="00053C24">
          <w:rPr>
            <w:noProof/>
            <w:webHidden/>
          </w:rPr>
          <w:tab/>
        </w:r>
        <w:r w:rsidR="00053C24">
          <w:rPr>
            <w:noProof/>
            <w:webHidden/>
          </w:rPr>
          <w:fldChar w:fldCharType="begin"/>
        </w:r>
        <w:r w:rsidR="00053C24">
          <w:rPr>
            <w:noProof/>
            <w:webHidden/>
          </w:rPr>
          <w:instrText xml:space="preserve"> PAGEREF _Toc148617848 \h </w:instrText>
        </w:r>
        <w:r w:rsidR="00053C24">
          <w:rPr>
            <w:noProof/>
            <w:webHidden/>
          </w:rPr>
        </w:r>
        <w:r w:rsidR="00053C24">
          <w:rPr>
            <w:noProof/>
            <w:webHidden/>
          </w:rPr>
          <w:fldChar w:fldCharType="separate"/>
        </w:r>
        <w:r w:rsidR="00AF1CC4">
          <w:rPr>
            <w:noProof/>
            <w:webHidden/>
          </w:rPr>
          <w:t>8</w:t>
        </w:r>
        <w:r w:rsidR="00053C24">
          <w:rPr>
            <w:noProof/>
            <w:webHidden/>
          </w:rPr>
          <w:fldChar w:fldCharType="end"/>
        </w:r>
      </w:hyperlink>
    </w:p>
    <w:p w14:paraId="4D294DD2" w14:textId="7DF73E73" w:rsidR="00053C24" w:rsidRDefault="003D2CCF">
      <w:pPr>
        <w:pStyle w:val="TOC3"/>
        <w:tabs>
          <w:tab w:val="right" w:leader="dot" w:pos="9017"/>
        </w:tabs>
        <w:rPr>
          <w:noProof/>
          <w:kern w:val="2"/>
          <w:sz w:val="22"/>
          <w14:ligatures w14:val="standardContextual"/>
        </w:rPr>
      </w:pPr>
      <w:hyperlink w:anchor="_Toc148617849" w:history="1">
        <w:r w:rsidR="00053C24" w:rsidRPr="00EE5111">
          <w:rPr>
            <w:rStyle w:val="Hyperlink"/>
            <w:noProof/>
          </w:rPr>
          <w:t>Relatia dintre inovarea sociala si cea tehnica</w:t>
        </w:r>
        <w:r w:rsidR="00053C24">
          <w:rPr>
            <w:noProof/>
            <w:webHidden/>
          </w:rPr>
          <w:tab/>
        </w:r>
        <w:r w:rsidR="00053C24">
          <w:rPr>
            <w:noProof/>
            <w:webHidden/>
          </w:rPr>
          <w:fldChar w:fldCharType="begin"/>
        </w:r>
        <w:r w:rsidR="00053C24">
          <w:rPr>
            <w:noProof/>
            <w:webHidden/>
          </w:rPr>
          <w:instrText xml:space="preserve"> PAGEREF _Toc148617849 \h </w:instrText>
        </w:r>
        <w:r w:rsidR="00053C24">
          <w:rPr>
            <w:noProof/>
            <w:webHidden/>
          </w:rPr>
        </w:r>
        <w:r w:rsidR="00053C24">
          <w:rPr>
            <w:noProof/>
            <w:webHidden/>
          </w:rPr>
          <w:fldChar w:fldCharType="separate"/>
        </w:r>
        <w:r w:rsidR="00AF1CC4">
          <w:rPr>
            <w:noProof/>
            <w:webHidden/>
          </w:rPr>
          <w:t>10</w:t>
        </w:r>
        <w:r w:rsidR="00053C24">
          <w:rPr>
            <w:noProof/>
            <w:webHidden/>
          </w:rPr>
          <w:fldChar w:fldCharType="end"/>
        </w:r>
      </w:hyperlink>
    </w:p>
    <w:p w14:paraId="449B5192" w14:textId="22C75817" w:rsidR="00053C24" w:rsidRDefault="003D2CCF">
      <w:pPr>
        <w:pStyle w:val="TOC2"/>
        <w:tabs>
          <w:tab w:val="right" w:leader="dot" w:pos="9017"/>
        </w:tabs>
        <w:rPr>
          <w:noProof/>
          <w:kern w:val="2"/>
          <w:sz w:val="22"/>
          <w14:ligatures w14:val="standardContextual"/>
        </w:rPr>
      </w:pPr>
      <w:hyperlink w:anchor="_Toc148617850" w:history="1">
        <w:r w:rsidR="00053C24" w:rsidRPr="00EE5111">
          <w:rPr>
            <w:rStyle w:val="Hyperlink"/>
            <w:noProof/>
          </w:rPr>
          <w:t>Inovarea sociala in sectorul public</w:t>
        </w:r>
        <w:r w:rsidR="00053C24">
          <w:rPr>
            <w:noProof/>
            <w:webHidden/>
          </w:rPr>
          <w:tab/>
        </w:r>
        <w:r w:rsidR="00053C24">
          <w:rPr>
            <w:noProof/>
            <w:webHidden/>
          </w:rPr>
          <w:fldChar w:fldCharType="begin"/>
        </w:r>
        <w:r w:rsidR="00053C24">
          <w:rPr>
            <w:noProof/>
            <w:webHidden/>
          </w:rPr>
          <w:instrText xml:space="preserve"> PAGEREF _Toc148617850 \h </w:instrText>
        </w:r>
        <w:r w:rsidR="00053C24">
          <w:rPr>
            <w:noProof/>
            <w:webHidden/>
          </w:rPr>
        </w:r>
        <w:r w:rsidR="00053C24">
          <w:rPr>
            <w:noProof/>
            <w:webHidden/>
          </w:rPr>
          <w:fldChar w:fldCharType="separate"/>
        </w:r>
        <w:r w:rsidR="00AF1CC4">
          <w:rPr>
            <w:noProof/>
            <w:webHidden/>
          </w:rPr>
          <w:t>12</w:t>
        </w:r>
        <w:r w:rsidR="00053C24">
          <w:rPr>
            <w:noProof/>
            <w:webHidden/>
          </w:rPr>
          <w:fldChar w:fldCharType="end"/>
        </w:r>
      </w:hyperlink>
    </w:p>
    <w:p w14:paraId="1595378A" w14:textId="798E1454" w:rsidR="00053C24" w:rsidRDefault="003D2CCF">
      <w:pPr>
        <w:pStyle w:val="TOC3"/>
        <w:tabs>
          <w:tab w:val="right" w:leader="dot" w:pos="9017"/>
        </w:tabs>
        <w:rPr>
          <w:noProof/>
          <w:kern w:val="2"/>
          <w:sz w:val="22"/>
          <w14:ligatures w14:val="standardContextual"/>
        </w:rPr>
      </w:pPr>
      <w:hyperlink w:anchor="_Toc148617851" w:history="1">
        <w:r w:rsidR="00053C24" w:rsidRPr="00EE5111">
          <w:rPr>
            <w:rStyle w:val="Hyperlink"/>
            <w:noProof/>
          </w:rPr>
          <w:t>De la inovarea publica la inovarea sociala in sectorul public</w:t>
        </w:r>
        <w:r w:rsidR="00053C24">
          <w:rPr>
            <w:noProof/>
            <w:webHidden/>
          </w:rPr>
          <w:tab/>
        </w:r>
        <w:r w:rsidR="00053C24">
          <w:rPr>
            <w:noProof/>
            <w:webHidden/>
          </w:rPr>
          <w:fldChar w:fldCharType="begin"/>
        </w:r>
        <w:r w:rsidR="00053C24">
          <w:rPr>
            <w:noProof/>
            <w:webHidden/>
          </w:rPr>
          <w:instrText xml:space="preserve"> PAGEREF _Toc148617851 \h </w:instrText>
        </w:r>
        <w:r w:rsidR="00053C24">
          <w:rPr>
            <w:noProof/>
            <w:webHidden/>
          </w:rPr>
        </w:r>
        <w:r w:rsidR="00053C24">
          <w:rPr>
            <w:noProof/>
            <w:webHidden/>
          </w:rPr>
          <w:fldChar w:fldCharType="separate"/>
        </w:r>
        <w:r w:rsidR="00AF1CC4">
          <w:rPr>
            <w:noProof/>
            <w:webHidden/>
          </w:rPr>
          <w:t>12</w:t>
        </w:r>
        <w:r w:rsidR="00053C24">
          <w:rPr>
            <w:noProof/>
            <w:webHidden/>
          </w:rPr>
          <w:fldChar w:fldCharType="end"/>
        </w:r>
      </w:hyperlink>
    </w:p>
    <w:p w14:paraId="18807962" w14:textId="029924B1" w:rsidR="00053C24" w:rsidRDefault="003D2CCF">
      <w:pPr>
        <w:pStyle w:val="TOC3"/>
        <w:tabs>
          <w:tab w:val="right" w:leader="dot" w:pos="9017"/>
        </w:tabs>
        <w:rPr>
          <w:noProof/>
          <w:kern w:val="2"/>
          <w:sz w:val="22"/>
          <w14:ligatures w14:val="standardContextual"/>
        </w:rPr>
      </w:pPr>
      <w:hyperlink w:anchor="_Toc148617852" w:history="1">
        <w:r w:rsidR="00053C24" w:rsidRPr="00EE5111">
          <w:rPr>
            <w:rStyle w:val="Hyperlink"/>
            <w:noProof/>
          </w:rPr>
          <w:t>Inovarea sociala din perspectiva sectorului public</w:t>
        </w:r>
        <w:r w:rsidR="00053C24">
          <w:rPr>
            <w:noProof/>
            <w:webHidden/>
          </w:rPr>
          <w:tab/>
        </w:r>
        <w:r w:rsidR="00053C24">
          <w:rPr>
            <w:noProof/>
            <w:webHidden/>
          </w:rPr>
          <w:fldChar w:fldCharType="begin"/>
        </w:r>
        <w:r w:rsidR="00053C24">
          <w:rPr>
            <w:noProof/>
            <w:webHidden/>
          </w:rPr>
          <w:instrText xml:space="preserve"> PAGEREF _Toc148617852 \h </w:instrText>
        </w:r>
        <w:r w:rsidR="00053C24">
          <w:rPr>
            <w:noProof/>
            <w:webHidden/>
          </w:rPr>
        </w:r>
        <w:r w:rsidR="00053C24">
          <w:rPr>
            <w:noProof/>
            <w:webHidden/>
          </w:rPr>
          <w:fldChar w:fldCharType="separate"/>
        </w:r>
        <w:r w:rsidR="00AF1CC4">
          <w:rPr>
            <w:noProof/>
            <w:webHidden/>
          </w:rPr>
          <w:t>13</w:t>
        </w:r>
        <w:r w:rsidR="00053C24">
          <w:rPr>
            <w:noProof/>
            <w:webHidden/>
          </w:rPr>
          <w:fldChar w:fldCharType="end"/>
        </w:r>
      </w:hyperlink>
    </w:p>
    <w:p w14:paraId="13BD6CB0" w14:textId="431BA12A" w:rsidR="00053C24" w:rsidRDefault="003D2CCF">
      <w:pPr>
        <w:pStyle w:val="TOC3"/>
        <w:tabs>
          <w:tab w:val="right" w:leader="dot" w:pos="9017"/>
        </w:tabs>
        <w:rPr>
          <w:noProof/>
          <w:kern w:val="2"/>
          <w:sz w:val="22"/>
          <w14:ligatures w14:val="standardContextual"/>
        </w:rPr>
      </w:pPr>
      <w:hyperlink w:anchor="_Toc148617853" w:history="1">
        <w:r w:rsidR="00053C24" w:rsidRPr="00EE5111">
          <w:rPr>
            <w:rStyle w:val="Hyperlink"/>
            <w:noProof/>
          </w:rPr>
          <w:t>Atributele inovarii in sectorul public</w:t>
        </w:r>
        <w:r w:rsidR="00053C24">
          <w:rPr>
            <w:noProof/>
            <w:webHidden/>
          </w:rPr>
          <w:tab/>
        </w:r>
        <w:r w:rsidR="00053C24">
          <w:rPr>
            <w:noProof/>
            <w:webHidden/>
          </w:rPr>
          <w:fldChar w:fldCharType="begin"/>
        </w:r>
        <w:r w:rsidR="00053C24">
          <w:rPr>
            <w:noProof/>
            <w:webHidden/>
          </w:rPr>
          <w:instrText xml:space="preserve"> PAGEREF _Toc148617853 \h </w:instrText>
        </w:r>
        <w:r w:rsidR="00053C24">
          <w:rPr>
            <w:noProof/>
            <w:webHidden/>
          </w:rPr>
        </w:r>
        <w:r w:rsidR="00053C24">
          <w:rPr>
            <w:noProof/>
            <w:webHidden/>
          </w:rPr>
          <w:fldChar w:fldCharType="separate"/>
        </w:r>
        <w:r w:rsidR="00AF1CC4">
          <w:rPr>
            <w:noProof/>
            <w:webHidden/>
          </w:rPr>
          <w:t>16</w:t>
        </w:r>
        <w:r w:rsidR="00053C24">
          <w:rPr>
            <w:noProof/>
            <w:webHidden/>
          </w:rPr>
          <w:fldChar w:fldCharType="end"/>
        </w:r>
      </w:hyperlink>
    </w:p>
    <w:p w14:paraId="64FF455F" w14:textId="7B260C60" w:rsidR="00053C24" w:rsidRDefault="003D2CCF">
      <w:pPr>
        <w:pStyle w:val="TOC3"/>
        <w:tabs>
          <w:tab w:val="right" w:leader="dot" w:pos="9017"/>
        </w:tabs>
        <w:rPr>
          <w:noProof/>
          <w:kern w:val="2"/>
          <w:sz w:val="22"/>
          <w14:ligatures w14:val="standardContextual"/>
        </w:rPr>
      </w:pPr>
      <w:hyperlink w:anchor="_Toc148617854" w:history="1">
        <w:r w:rsidR="00053C24" w:rsidRPr="00EE5111">
          <w:rPr>
            <w:rStyle w:val="Hyperlink"/>
            <w:noProof/>
          </w:rPr>
          <w:t>Capacitatea de inovare a sectorului public</w:t>
        </w:r>
        <w:r w:rsidR="00053C24">
          <w:rPr>
            <w:noProof/>
            <w:webHidden/>
          </w:rPr>
          <w:tab/>
        </w:r>
        <w:r w:rsidR="00053C24">
          <w:rPr>
            <w:noProof/>
            <w:webHidden/>
          </w:rPr>
          <w:fldChar w:fldCharType="begin"/>
        </w:r>
        <w:r w:rsidR="00053C24">
          <w:rPr>
            <w:noProof/>
            <w:webHidden/>
          </w:rPr>
          <w:instrText xml:space="preserve"> PAGEREF _Toc148617854 \h </w:instrText>
        </w:r>
        <w:r w:rsidR="00053C24">
          <w:rPr>
            <w:noProof/>
            <w:webHidden/>
          </w:rPr>
        </w:r>
        <w:r w:rsidR="00053C24">
          <w:rPr>
            <w:noProof/>
            <w:webHidden/>
          </w:rPr>
          <w:fldChar w:fldCharType="separate"/>
        </w:r>
        <w:r w:rsidR="00AF1CC4">
          <w:rPr>
            <w:noProof/>
            <w:webHidden/>
          </w:rPr>
          <w:t>18</w:t>
        </w:r>
        <w:r w:rsidR="00053C24">
          <w:rPr>
            <w:noProof/>
            <w:webHidden/>
          </w:rPr>
          <w:fldChar w:fldCharType="end"/>
        </w:r>
      </w:hyperlink>
    </w:p>
    <w:p w14:paraId="30153883" w14:textId="3FF77972" w:rsidR="00053C24" w:rsidRDefault="003D2CCF">
      <w:pPr>
        <w:pStyle w:val="TOC3"/>
        <w:tabs>
          <w:tab w:val="right" w:leader="dot" w:pos="9017"/>
        </w:tabs>
        <w:rPr>
          <w:noProof/>
          <w:kern w:val="2"/>
          <w:sz w:val="22"/>
          <w14:ligatures w14:val="standardContextual"/>
        </w:rPr>
      </w:pPr>
      <w:hyperlink w:anchor="_Toc148617855" w:history="1">
        <w:r w:rsidR="00053C24" w:rsidRPr="00EE5111">
          <w:rPr>
            <w:rStyle w:val="Hyperlink"/>
            <w:noProof/>
          </w:rPr>
          <w:t>Stimuli si bariere in implementarea inovarii sociale</w:t>
        </w:r>
        <w:r w:rsidR="00053C24">
          <w:rPr>
            <w:noProof/>
            <w:webHidden/>
          </w:rPr>
          <w:tab/>
        </w:r>
        <w:r w:rsidR="00053C24">
          <w:rPr>
            <w:noProof/>
            <w:webHidden/>
          </w:rPr>
          <w:fldChar w:fldCharType="begin"/>
        </w:r>
        <w:r w:rsidR="00053C24">
          <w:rPr>
            <w:noProof/>
            <w:webHidden/>
          </w:rPr>
          <w:instrText xml:space="preserve"> PAGEREF _Toc148617855 \h </w:instrText>
        </w:r>
        <w:r w:rsidR="00053C24">
          <w:rPr>
            <w:noProof/>
            <w:webHidden/>
          </w:rPr>
        </w:r>
        <w:r w:rsidR="00053C24">
          <w:rPr>
            <w:noProof/>
            <w:webHidden/>
          </w:rPr>
          <w:fldChar w:fldCharType="separate"/>
        </w:r>
        <w:r w:rsidR="00AF1CC4">
          <w:rPr>
            <w:noProof/>
            <w:webHidden/>
          </w:rPr>
          <w:t>20</w:t>
        </w:r>
        <w:r w:rsidR="00053C24">
          <w:rPr>
            <w:noProof/>
            <w:webHidden/>
          </w:rPr>
          <w:fldChar w:fldCharType="end"/>
        </w:r>
      </w:hyperlink>
    </w:p>
    <w:p w14:paraId="3925BBC1" w14:textId="1941B83D" w:rsidR="00053C24" w:rsidRDefault="003D2CCF">
      <w:pPr>
        <w:pStyle w:val="TOC4"/>
        <w:tabs>
          <w:tab w:val="right" w:leader="dot" w:pos="9017"/>
        </w:tabs>
        <w:rPr>
          <w:noProof/>
          <w:kern w:val="2"/>
          <w:sz w:val="22"/>
          <w14:ligatures w14:val="standardContextual"/>
        </w:rPr>
      </w:pPr>
      <w:hyperlink w:anchor="_Toc148617856" w:history="1">
        <w:r w:rsidR="00053C24" w:rsidRPr="00EE5111">
          <w:rPr>
            <w:rStyle w:val="Hyperlink"/>
            <w:noProof/>
          </w:rPr>
          <w:t>Obiectivele inovarii in sectorul public</w:t>
        </w:r>
        <w:r w:rsidR="00053C24">
          <w:rPr>
            <w:noProof/>
            <w:webHidden/>
          </w:rPr>
          <w:tab/>
        </w:r>
        <w:r w:rsidR="00053C24">
          <w:rPr>
            <w:noProof/>
            <w:webHidden/>
          </w:rPr>
          <w:fldChar w:fldCharType="begin"/>
        </w:r>
        <w:r w:rsidR="00053C24">
          <w:rPr>
            <w:noProof/>
            <w:webHidden/>
          </w:rPr>
          <w:instrText xml:space="preserve"> PAGEREF _Toc148617856 \h </w:instrText>
        </w:r>
        <w:r w:rsidR="00053C24">
          <w:rPr>
            <w:noProof/>
            <w:webHidden/>
          </w:rPr>
        </w:r>
        <w:r w:rsidR="00053C24">
          <w:rPr>
            <w:noProof/>
            <w:webHidden/>
          </w:rPr>
          <w:fldChar w:fldCharType="separate"/>
        </w:r>
        <w:r w:rsidR="00AF1CC4">
          <w:rPr>
            <w:noProof/>
            <w:webHidden/>
          </w:rPr>
          <w:t>20</w:t>
        </w:r>
        <w:r w:rsidR="00053C24">
          <w:rPr>
            <w:noProof/>
            <w:webHidden/>
          </w:rPr>
          <w:fldChar w:fldCharType="end"/>
        </w:r>
      </w:hyperlink>
    </w:p>
    <w:p w14:paraId="77A09D7F" w14:textId="53AEB805" w:rsidR="00053C24" w:rsidRDefault="003D2CCF">
      <w:pPr>
        <w:pStyle w:val="TOC4"/>
        <w:tabs>
          <w:tab w:val="right" w:leader="dot" w:pos="9017"/>
        </w:tabs>
        <w:rPr>
          <w:noProof/>
          <w:kern w:val="2"/>
          <w:sz w:val="22"/>
          <w14:ligatures w14:val="standardContextual"/>
        </w:rPr>
      </w:pPr>
      <w:hyperlink w:anchor="_Toc148617857" w:history="1">
        <w:r w:rsidR="00053C24" w:rsidRPr="00EE5111">
          <w:rPr>
            <w:rStyle w:val="Hyperlink"/>
            <w:noProof/>
          </w:rPr>
          <w:t>Stimuli si bariere ale inovarii sociale in sectorul public</w:t>
        </w:r>
        <w:r w:rsidR="00053C24">
          <w:rPr>
            <w:noProof/>
            <w:webHidden/>
          </w:rPr>
          <w:tab/>
        </w:r>
        <w:r w:rsidR="00053C24">
          <w:rPr>
            <w:noProof/>
            <w:webHidden/>
          </w:rPr>
          <w:fldChar w:fldCharType="begin"/>
        </w:r>
        <w:r w:rsidR="00053C24">
          <w:rPr>
            <w:noProof/>
            <w:webHidden/>
          </w:rPr>
          <w:instrText xml:space="preserve"> PAGEREF _Toc148617857 \h </w:instrText>
        </w:r>
        <w:r w:rsidR="00053C24">
          <w:rPr>
            <w:noProof/>
            <w:webHidden/>
          </w:rPr>
        </w:r>
        <w:r w:rsidR="00053C24">
          <w:rPr>
            <w:noProof/>
            <w:webHidden/>
          </w:rPr>
          <w:fldChar w:fldCharType="separate"/>
        </w:r>
        <w:r w:rsidR="00AF1CC4">
          <w:rPr>
            <w:noProof/>
            <w:webHidden/>
          </w:rPr>
          <w:t>21</w:t>
        </w:r>
        <w:r w:rsidR="00053C24">
          <w:rPr>
            <w:noProof/>
            <w:webHidden/>
          </w:rPr>
          <w:fldChar w:fldCharType="end"/>
        </w:r>
      </w:hyperlink>
    </w:p>
    <w:p w14:paraId="67C70ECA" w14:textId="70B8AA56" w:rsidR="00053C24" w:rsidRDefault="003D2CCF">
      <w:pPr>
        <w:pStyle w:val="TOC2"/>
        <w:tabs>
          <w:tab w:val="right" w:leader="dot" w:pos="9017"/>
        </w:tabs>
        <w:rPr>
          <w:noProof/>
          <w:kern w:val="2"/>
          <w:sz w:val="22"/>
          <w14:ligatures w14:val="standardContextual"/>
        </w:rPr>
      </w:pPr>
      <w:hyperlink w:anchor="_Toc148617858" w:history="1">
        <w:r w:rsidR="00053C24" w:rsidRPr="00EE5111">
          <w:rPr>
            <w:rStyle w:val="Hyperlink"/>
            <w:noProof/>
          </w:rPr>
          <w:t>Studiu de caz: inovarea sociala in universitatile publice din Italia</w:t>
        </w:r>
        <w:r w:rsidR="00053C24">
          <w:rPr>
            <w:noProof/>
            <w:webHidden/>
          </w:rPr>
          <w:tab/>
        </w:r>
        <w:r w:rsidR="00053C24">
          <w:rPr>
            <w:noProof/>
            <w:webHidden/>
          </w:rPr>
          <w:fldChar w:fldCharType="begin"/>
        </w:r>
        <w:r w:rsidR="00053C24">
          <w:rPr>
            <w:noProof/>
            <w:webHidden/>
          </w:rPr>
          <w:instrText xml:space="preserve"> PAGEREF _Toc148617858 \h </w:instrText>
        </w:r>
        <w:r w:rsidR="00053C24">
          <w:rPr>
            <w:noProof/>
            <w:webHidden/>
          </w:rPr>
        </w:r>
        <w:r w:rsidR="00053C24">
          <w:rPr>
            <w:noProof/>
            <w:webHidden/>
          </w:rPr>
          <w:fldChar w:fldCharType="separate"/>
        </w:r>
        <w:r w:rsidR="00AF1CC4">
          <w:rPr>
            <w:noProof/>
            <w:webHidden/>
          </w:rPr>
          <w:t>25</w:t>
        </w:r>
        <w:r w:rsidR="00053C24">
          <w:rPr>
            <w:noProof/>
            <w:webHidden/>
          </w:rPr>
          <w:fldChar w:fldCharType="end"/>
        </w:r>
      </w:hyperlink>
    </w:p>
    <w:p w14:paraId="5A8F4CBF" w14:textId="73898844" w:rsidR="00053C24" w:rsidRDefault="003D2CCF">
      <w:pPr>
        <w:pStyle w:val="TOC3"/>
        <w:tabs>
          <w:tab w:val="right" w:leader="dot" w:pos="9017"/>
        </w:tabs>
        <w:rPr>
          <w:noProof/>
          <w:kern w:val="2"/>
          <w:sz w:val="22"/>
          <w14:ligatures w14:val="standardContextual"/>
        </w:rPr>
      </w:pPr>
      <w:hyperlink w:anchor="_Toc148617859" w:history="1">
        <w:r w:rsidR="00053C24" w:rsidRPr="00EE5111">
          <w:rPr>
            <w:rStyle w:val="Hyperlink"/>
            <w:noProof/>
          </w:rPr>
          <w:t>Inovarea in invatamant</w:t>
        </w:r>
        <w:r w:rsidR="00053C24">
          <w:rPr>
            <w:noProof/>
            <w:webHidden/>
          </w:rPr>
          <w:tab/>
        </w:r>
        <w:r w:rsidR="00053C24">
          <w:rPr>
            <w:noProof/>
            <w:webHidden/>
          </w:rPr>
          <w:fldChar w:fldCharType="begin"/>
        </w:r>
        <w:r w:rsidR="00053C24">
          <w:rPr>
            <w:noProof/>
            <w:webHidden/>
          </w:rPr>
          <w:instrText xml:space="preserve"> PAGEREF _Toc148617859 \h </w:instrText>
        </w:r>
        <w:r w:rsidR="00053C24">
          <w:rPr>
            <w:noProof/>
            <w:webHidden/>
          </w:rPr>
        </w:r>
        <w:r w:rsidR="00053C24">
          <w:rPr>
            <w:noProof/>
            <w:webHidden/>
          </w:rPr>
          <w:fldChar w:fldCharType="separate"/>
        </w:r>
        <w:r w:rsidR="00AF1CC4">
          <w:rPr>
            <w:noProof/>
            <w:webHidden/>
          </w:rPr>
          <w:t>25</w:t>
        </w:r>
        <w:r w:rsidR="00053C24">
          <w:rPr>
            <w:noProof/>
            <w:webHidden/>
          </w:rPr>
          <w:fldChar w:fldCharType="end"/>
        </w:r>
      </w:hyperlink>
    </w:p>
    <w:p w14:paraId="468034C5" w14:textId="1CE3453D" w:rsidR="00053C24" w:rsidRDefault="003D2CCF">
      <w:pPr>
        <w:pStyle w:val="TOC4"/>
        <w:tabs>
          <w:tab w:val="right" w:leader="dot" w:pos="9017"/>
        </w:tabs>
        <w:rPr>
          <w:noProof/>
          <w:kern w:val="2"/>
          <w:sz w:val="22"/>
          <w14:ligatures w14:val="standardContextual"/>
        </w:rPr>
      </w:pPr>
      <w:hyperlink w:anchor="_Toc148617860" w:history="1">
        <w:r w:rsidR="00053C24" w:rsidRPr="00EE5111">
          <w:rPr>
            <w:rStyle w:val="Hyperlink"/>
            <w:noProof/>
          </w:rPr>
          <w:t>Factori care declanseaza/inhiba inovarea in invatamant</w:t>
        </w:r>
        <w:r w:rsidR="00053C24">
          <w:rPr>
            <w:noProof/>
            <w:webHidden/>
          </w:rPr>
          <w:tab/>
        </w:r>
        <w:r w:rsidR="00053C24">
          <w:rPr>
            <w:noProof/>
            <w:webHidden/>
          </w:rPr>
          <w:fldChar w:fldCharType="begin"/>
        </w:r>
        <w:r w:rsidR="00053C24">
          <w:rPr>
            <w:noProof/>
            <w:webHidden/>
          </w:rPr>
          <w:instrText xml:space="preserve"> PAGEREF _Toc148617860 \h </w:instrText>
        </w:r>
        <w:r w:rsidR="00053C24">
          <w:rPr>
            <w:noProof/>
            <w:webHidden/>
          </w:rPr>
        </w:r>
        <w:r w:rsidR="00053C24">
          <w:rPr>
            <w:noProof/>
            <w:webHidden/>
          </w:rPr>
          <w:fldChar w:fldCharType="separate"/>
        </w:r>
        <w:r w:rsidR="00AF1CC4">
          <w:rPr>
            <w:noProof/>
            <w:webHidden/>
          </w:rPr>
          <w:t>25</w:t>
        </w:r>
        <w:r w:rsidR="00053C24">
          <w:rPr>
            <w:noProof/>
            <w:webHidden/>
          </w:rPr>
          <w:fldChar w:fldCharType="end"/>
        </w:r>
      </w:hyperlink>
    </w:p>
    <w:p w14:paraId="3F754D4C" w14:textId="229D0FAF" w:rsidR="00053C24" w:rsidRDefault="003D2CCF">
      <w:pPr>
        <w:pStyle w:val="TOC3"/>
        <w:tabs>
          <w:tab w:val="right" w:leader="dot" w:pos="9017"/>
        </w:tabs>
        <w:rPr>
          <w:noProof/>
          <w:kern w:val="2"/>
          <w:sz w:val="22"/>
          <w14:ligatures w14:val="standardContextual"/>
        </w:rPr>
      </w:pPr>
      <w:hyperlink w:anchor="_Toc148617861" w:history="1">
        <w:r w:rsidR="00053C24" w:rsidRPr="00EE5111">
          <w:rPr>
            <w:rStyle w:val="Hyperlink"/>
            <w:noProof/>
          </w:rPr>
          <w:t>Inovarea sociala in universitatile publice din Italia</w:t>
        </w:r>
        <w:r w:rsidR="00053C24">
          <w:rPr>
            <w:noProof/>
            <w:webHidden/>
          </w:rPr>
          <w:tab/>
        </w:r>
        <w:r w:rsidR="00053C24">
          <w:rPr>
            <w:noProof/>
            <w:webHidden/>
          </w:rPr>
          <w:fldChar w:fldCharType="begin"/>
        </w:r>
        <w:r w:rsidR="00053C24">
          <w:rPr>
            <w:noProof/>
            <w:webHidden/>
          </w:rPr>
          <w:instrText xml:space="preserve"> PAGEREF _Toc148617861 \h </w:instrText>
        </w:r>
        <w:r w:rsidR="00053C24">
          <w:rPr>
            <w:noProof/>
            <w:webHidden/>
          </w:rPr>
        </w:r>
        <w:r w:rsidR="00053C24">
          <w:rPr>
            <w:noProof/>
            <w:webHidden/>
          </w:rPr>
          <w:fldChar w:fldCharType="separate"/>
        </w:r>
        <w:r w:rsidR="00AF1CC4">
          <w:rPr>
            <w:noProof/>
            <w:webHidden/>
          </w:rPr>
          <w:t>27</w:t>
        </w:r>
        <w:r w:rsidR="00053C24">
          <w:rPr>
            <w:noProof/>
            <w:webHidden/>
          </w:rPr>
          <w:fldChar w:fldCharType="end"/>
        </w:r>
      </w:hyperlink>
    </w:p>
    <w:p w14:paraId="12232D63" w14:textId="1373D100" w:rsidR="00053C24" w:rsidRDefault="003D2CCF" w:rsidP="00053C24">
      <w:pPr>
        <w:pStyle w:val="TOC1"/>
        <w:rPr>
          <w:noProof/>
          <w:kern w:val="2"/>
          <w:sz w:val="22"/>
          <w14:ligatures w14:val="standardContextual"/>
        </w:rPr>
      </w:pPr>
      <w:hyperlink w:anchor="_Toc148617862" w:history="1">
        <w:r w:rsidR="00053C24" w:rsidRPr="00EE5111">
          <w:rPr>
            <w:rStyle w:val="Hyperlink"/>
            <w:noProof/>
          </w:rPr>
          <w:t>Modele de inovare socială</w:t>
        </w:r>
        <w:r w:rsidR="00053C24">
          <w:rPr>
            <w:noProof/>
            <w:webHidden/>
          </w:rPr>
          <w:tab/>
        </w:r>
        <w:r w:rsidR="00053C24">
          <w:rPr>
            <w:noProof/>
            <w:webHidden/>
          </w:rPr>
          <w:fldChar w:fldCharType="begin"/>
        </w:r>
        <w:r w:rsidR="00053C24">
          <w:rPr>
            <w:noProof/>
            <w:webHidden/>
          </w:rPr>
          <w:instrText xml:space="preserve"> PAGEREF _Toc148617862 \h </w:instrText>
        </w:r>
        <w:r w:rsidR="00053C24">
          <w:rPr>
            <w:noProof/>
            <w:webHidden/>
          </w:rPr>
        </w:r>
        <w:r w:rsidR="00053C24">
          <w:rPr>
            <w:noProof/>
            <w:webHidden/>
          </w:rPr>
          <w:fldChar w:fldCharType="separate"/>
        </w:r>
        <w:r w:rsidR="00AF1CC4">
          <w:rPr>
            <w:noProof/>
            <w:webHidden/>
          </w:rPr>
          <w:t>30</w:t>
        </w:r>
        <w:r w:rsidR="00053C24">
          <w:rPr>
            <w:noProof/>
            <w:webHidden/>
          </w:rPr>
          <w:fldChar w:fldCharType="end"/>
        </w:r>
      </w:hyperlink>
    </w:p>
    <w:p w14:paraId="6A90DB18" w14:textId="06D24246" w:rsidR="00053C24" w:rsidRDefault="003D2CCF">
      <w:pPr>
        <w:pStyle w:val="TOC2"/>
        <w:tabs>
          <w:tab w:val="right" w:leader="dot" w:pos="9017"/>
        </w:tabs>
        <w:rPr>
          <w:noProof/>
          <w:kern w:val="2"/>
          <w:sz w:val="22"/>
          <w14:ligatures w14:val="standardContextual"/>
        </w:rPr>
      </w:pPr>
      <w:hyperlink w:anchor="_Toc148617863" w:history="1">
        <w:r w:rsidR="00053C24" w:rsidRPr="00EE5111">
          <w:rPr>
            <w:rStyle w:val="Hyperlink"/>
            <w:noProof/>
          </w:rPr>
          <w:t>Inovarea – determinant al dezvoltării</w:t>
        </w:r>
        <w:r w:rsidR="00053C24">
          <w:rPr>
            <w:noProof/>
            <w:webHidden/>
          </w:rPr>
          <w:tab/>
        </w:r>
        <w:r w:rsidR="00053C24">
          <w:rPr>
            <w:noProof/>
            <w:webHidden/>
          </w:rPr>
          <w:fldChar w:fldCharType="begin"/>
        </w:r>
        <w:r w:rsidR="00053C24">
          <w:rPr>
            <w:noProof/>
            <w:webHidden/>
          </w:rPr>
          <w:instrText xml:space="preserve"> PAGEREF _Toc148617863 \h </w:instrText>
        </w:r>
        <w:r w:rsidR="00053C24">
          <w:rPr>
            <w:noProof/>
            <w:webHidden/>
          </w:rPr>
        </w:r>
        <w:r w:rsidR="00053C24">
          <w:rPr>
            <w:noProof/>
            <w:webHidden/>
          </w:rPr>
          <w:fldChar w:fldCharType="separate"/>
        </w:r>
        <w:r w:rsidR="00AF1CC4">
          <w:rPr>
            <w:noProof/>
            <w:webHidden/>
          </w:rPr>
          <w:t>30</w:t>
        </w:r>
        <w:r w:rsidR="00053C24">
          <w:rPr>
            <w:noProof/>
            <w:webHidden/>
          </w:rPr>
          <w:fldChar w:fldCharType="end"/>
        </w:r>
      </w:hyperlink>
    </w:p>
    <w:p w14:paraId="52322765" w14:textId="36C2A102" w:rsidR="00053C24" w:rsidRDefault="003D2CCF">
      <w:pPr>
        <w:pStyle w:val="TOC2"/>
        <w:tabs>
          <w:tab w:val="right" w:leader="dot" w:pos="9017"/>
        </w:tabs>
        <w:rPr>
          <w:noProof/>
          <w:kern w:val="2"/>
          <w:sz w:val="22"/>
          <w14:ligatures w14:val="standardContextual"/>
        </w:rPr>
      </w:pPr>
      <w:hyperlink w:anchor="_Toc148617864" w:history="1">
        <w:r w:rsidR="00053C24" w:rsidRPr="00EE5111">
          <w:rPr>
            <w:rStyle w:val="Hyperlink"/>
            <w:noProof/>
          </w:rPr>
          <w:t>Sursele potenţiale ale inovării</w:t>
        </w:r>
        <w:r w:rsidR="00053C24">
          <w:rPr>
            <w:noProof/>
            <w:webHidden/>
          </w:rPr>
          <w:tab/>
        </w:r>
        <w:r w:rsidR="00053C24">
          <w:rPr>
            <w:noProof/>
            <w:webHidden/>
          </w:rPr>
          <w:fldChar w:fldCharType="begin"/>
        </w:r>
        <w:r w:rsidR="00053C24">
          <w:rPr>
            <w:noProof/>
            <w:webHidden/>
          </w:rPr>
          <w:instrText xml:space="preserve"> PAGEREF _Toc148617864 \h </w:instrText>
        </w:r>
        <w:r w:rsidR="00053C24">
          <w:rPr>
            <w:noProof/>
            <w:webHidden/>
          </w:rPr>
        </w:r>
        <w:r w:rsidR="00053C24">
          <w:rPr>
            <w:noProof/>
            <w:webHidden/>
          </w:rPr>
          <w:fldChar w:fldCharType="separate"/>
        </w:r>
        <w:r w:rsidR="00AF1CC4">
          <w:rPr>
            <w:noProof/>
            <w:webHidden/>
          </w:rPr>
          <w:t>34</w:t>
        </w:r>
        <w:r w:rsidR="00053C24">
          <w:rPr>
            <w:noProof/>
            <w:webHidden/>
          </w:rPr>
          <w:fldChar w:fldCharType="end"/>
        </w:r>
      </w:hyperlink>
    </w:p>
    <w:p w14:paraId="691E3B4F" w14:textId="2E6663F0" w:rsidR="00053C24" w:rsidRDefault="003D2CCF">
      <w:pPr>
        <w:pStyle w:val="TOC2"/>
        <w:tabs>
          <w:tab w:val="right" w:leader="dot" w:pos="9017"/>
        </w:tabs>
        <w:rPr>
          <w:noProof/>
          <w:kern w:val="2"/>
          <w:sz w:val="22"/>
          <w14:ligatures w14:val="standardContextual"/>
        </w:rPr>
      </w:pPr>
      <w:hyperlink w:anchor="_Toc148617865" w:history="1">
        <w:r w:rsidR="00053C24" w:rsidRPr="00EE5111">
          <w:rPr>
            <w:rStyle w:val="Hyperlink"/>
            <w:noProof/>
          </w:rPr>
          <w:t>Factori</w:t>
        </w:r>
        <w:r w:rsidR="00053C24" w:rsidRPr="00EE5111">
          <w:rPr>
            <w:rStyle w:val="Hyperlink"/>
            <w:noProof/>
            <w:spacing w:val="-4"/>
          </w:rPr>
          <w:t xml:space="preserve"> </w:t>
        </w:r>
        <w:r w:rsidR="00053C24" w:rsidRPr="00EE5111">
          <w:rPr>
            <w:rStyle w:val="Hyperlink"/>
            <w:noProof/>
          </w:rPr>
          <w:t>de</w:t>
        </w:r>
        <w:r w:rsidR="00053C24" w:rsidRPr="00EE5111">
          <w:rPr>
            <w:rStyle w:val="Hyperlink"/>
            <w:noProof/>
            <w:spacing w:val="-9"/>
          </w:rPr>
          <w:t xml:space="preserve"> </w:t>
        </w:r>
        <w:r w:rsidR="00053C24" w:rsidRPr="00EE5111">
          <w:rPr>
            <w:rStyle w:val="Hyperlink"/>
            <w:noProof/>
          </w:rPr>
          <w:t>succes</w:t>
        </w:r>
        <w:r w:rsidR="00053C24" w:rsidRPr="00EE5111">
          <w:rPr>
            <w:rStyle w:val="Hyperlink"/>
            <w:noProof/>
            <w:spacing w:val="-3"/>
          </w:rPr>
          <w:t xml:space="preserve"> </w:t>
        </w:r>
        <w:r w:rsidR="00053C24" w:rsidRPr="00EE5111">
          <w:rPr>
            <w:rStyle w:val="Hyperlink"/>
            <w:noProof/>
          </w:rPr>
          <w:t>în</w:t>
        </w:r>
        <w:r w:rsidR="00053C24" w:rsidRPr="00EE5111">
          <w:rPr>
            <w:rStyle w:val="Hyperlink"/>
            <w:noProof/>
            <w:spacing w:val="-5"/>
          </w:rPr>
          <w:t xml:space="preserve"> </w:t>
        </w:r>
        <w:r w:rsidR="00053C24" w:rsidRPr="00EE5111">
          <w:rPr>
            <w:rStyle w:val="Hyperlink"/>
            <w:noProof/>
          </w:rPr>
          <w:t>procesul</w:t>
        </w:r>
        <w:r w:rsidR="00053C24" w:rsidRPr="00EE5111">
          <w:rPr>
            <w:rStyle w:val="Hyperlink"/>
            <w:noProof/>
            <w:spacing w:val="-4"/>
          </w:rPr>
          <w:t xml:space="preserve"> </w:t>
        </w:r>
        <w:r w:rsidR="00053C24" w:rsidRPr="00EE5111">
          <w:rPr>
            <w:rStyle w:val="Hyperlink"/>
            <w:noProof/>
          </w:rPr>
          <w:t>inovațional</w:t>
        </w:r>
        <w:r w:rsidR="00053C24">
          <w:rPr>
            <w:noProof/>
            <w:webHidden/>
          </w:rPr>
          <w:tab/>
        </w:r>
        <w:r w:rsidR="00053C24">
          <w:rPr>
            <w:noProof/>
            <w:webHidden/>
          </w:rPr>
          <w:fldChar w:fldCharType="begin"/>
        </w:r>
        <w:r w:rsidR="00053C24">
          <w:rPr>
            <w:noProof/>
            <w:webHidden/>
          </w:rPr>
          <w:instrText xml:space="preserve"> PAGEREF _Toc148617865 \h </w:instrText>
        </w:r>
        <w:r w:rsidR="00053C24">
          <w:rPr>
            <w:noProof/>
            <w:webHidden/>
          </w:rPr>
        </w:r>
        <w:r w:rsidR="00053C24">
          <w:rPr>
            <w:noProof/>
            <w:webHidden/>
          </w:rPr>
          <w:fldChar w:fldCharType="separate"/>
        </w:r>
        <w:r w:rsidR="00AF1CC4">
          <w:rPr>
            <w:noProof/>
            <w:webHidden/>
          </w:rPr>
          <w:t>35</w:t>
        </w:r>
        <w:r w:rsidR="00053C24">
          <w:rPr>
            <w:noProof/>
            <w:webHidden/>
          </w:rPr>
          <w:fldChar w:fldCharType="end"/>
        </w:r>
      </w:hyperlink>
    </w:p>
    <w:p w14:paraId="47D63BF0" w14:textId="1DA0C256" w:rsidR="00053C24" w:rsidRDefault="003D2CCF">
      <w:pPr>
        <w:pStyle w:val="TOC2"/>
        <w:tabs>
          <w:tab w:val="right" w:leader="dot" w:pos="9017"/>
        </w:tabs>
        <w:rPr>
          <w:noProof/>
          <w:kern w:val="2"/>
          <w:sz w:val="22"/>
          <w14:ligatures w14:val="standardContextual"/>
        </w:rPr>
      </w:pPr>
      <w:hyperlink w:anchor="_Toc148617866" w:history="1">
        <w:r w:rsidR="00053C24" w:rsidRPr="00EE5111">
          <w:rPr>
            <w:rStyle w:val="Hyperlink"/>
            <w:noProof/>
          </w:rPr>
          <w:t>Strategii de management inovațional</w:t>
        </w:r>
        <w:r w:rsidR="00053C24">
          <w:rPr>
            <w:noProof/>
            <w:webHidden/>
          </w:rPr>
          <w:tab/>
        </w:r>
        <w:r w:rsidR="00053C24">
          <w:rPr>
            <w:noProof/>
            <w:webHidden/>
          </w:rPr>
          <w:fldChar w:fldCharType="begin"/>
        </w:r>
        <w:r w:rsidR="00053C24">
          <w:rPr>
            <w:noProof/>
            <w:webHidden/>
          </w:rPr>
          <w:instrText xml:space="preserve"> PAGEREF _Toc148617866 \h </w:instrText>
        </w:r>
        <w:r w:rsidR="00053C24">
          <w:rPr>
            <w:noProof/>
            <w:webHidden/>
          </w:rPr>
        </w:r>
        <w:r w:rsidR="00053C24">
          <w:rPr>
            <w:noProof/>
            <w:webHidden/>
          </w:rPr>
          <w:fldChar w:fldCharType="separate"/>
        </w:r>
        <w:r w:rsidR="00AF1CC4">
          <w:rPr>
            <w:noProof/>
            <w:webHidden/>
          </w:rPr>
          <w:t>37</w:t>
        </w:r>
        <w:r w:rsidR="00053C24">
          <w:rPr>
            <w:noProof/>
            <w:webHidden/>
          </w:rPr>
          <w:fldChar w:fldCharType="end"/>
        </w:r>
      </w:hyperlink>
    </w:p>
    <w:p w14:paraId="00C631CB" w14:textId="749101D1" w:rsidR="00053C24" w:rsidRDefault="003D2CCF">
      <w:pPr>
        <w:pStyle w:val="TOC2"/>
        <w:tabs>
          <w:tab w:val="right" w:leader="dot" w:pos="9017"/>
        </w:tabs>
        <w:rPr>
          <w:noProof/>
          <w:kern w:val="2"/>
          <w:sz w:val="22"/>
          <w14:ligatures w14:val="standardContextual"/>
        </w:rPr>
      </w:pPr>
      <w:hyperlink w:anchor="_Toc148617867" w:history="1">
        <w:r w:rsidR="00053C24" w:rsidRPr="00EE5111">
          <w:rPr>
            <w:rStyle w:val="Hyperlink"/>
            <w:noProof/>
          </w:rPr>
          <w:t>Ce</w:t>
        </w:r>
        <w:r w:rsidR="00053C24" w:rsidRPr="00EE5111">
          <w:rPr>
            <w:rStyle w:val="Hyperlink"/>
            <w:noProof/>
            <w:spacing w:val="-6"/>
          </w:rPr>
          <w:t xml:space="preserve"> </w:t>
        </w:r>
        <w:r w:rsidR="00053C24" w:rsidRPr="00EE5111">
          <w:rPr>
            <w:rStyle w:val="Hyperlink"/>
            <w:noProof/>
          </w:rPr>
          <w:t>este</w:t>
        </w:r>
        <w:r w:rsidR="00053C24" w:rsidRPr="00EE5111">
          <w:rPr>
            <w:rStyle w:val="Hyperlink"/>
            <w:noProof/>
            <w:spacing w:val="-5"/>
          </w:rPr>
          <w:t xml:space="preserve"> </w:t>
        </w:r>
        <w:r w:rsidR="00053C24" w:rsidRPr="00EE5111">
          <w:rPr>
            <w:rStyle w:val="Hyperlink"/>
            <w:noProof/>
          </w:rPr>
          <w:t>inovarea</w:t>
        </w:r>
        <w:r w:rsidR="00053C24" w:rsidRPr="00EE5111">
          <w:rPr>
            <w:rStyle w:val="Hyperlink"/>
            <w:noProof/>
            <w:spacing w:val="-3"/>
          </w:rPr>
          <w:t xml:space="preserve"> </w:t>
        </w:r>
        <w:r w:rsidR="00053C24" w:rsidRPr="00EE5111">
          <w:rPr>
            <w:rStyle w:val="Hyperlink"/>
            <w:noProof/>
          </w:rPr>
          <w:t>socială din perspectiva practica?</w:t>
        </w:r>
        <w:r w:rsidR="00053C24">
          <w:rPr>
            <w:noProof/>
            <w:webHidden/>
          </w:rPr>
          <w:tab/>
        </w:r>
        <w:r w:rsidR="00053C24">
          <w:rPr>
            <w:noProof/>
            <w:webHidden/>
          </w:rPr>
          <w:fldChar w:fldCharType="begin"/>
        </w:r>
        <w:r w:rsidR="00053C24">
          <w:rPr>
            <w:noProof/>
            <w:webHidden/>
          </w:rPr>
          <w:instrText xml:space="preserve"> PAGEREF _Toc148617867 \h </w:instrText>
        </w:r>
        <w:r w:rsidR="00053C24">
          <w:rPr>
            <w:noProof/>
            <w:webHidden/>
          </w:rPr>
        </w:r>
        <w:r w:rsidR="00053C24">
          <w:rPr>
            <w:noProof/>
            <w:webHidden/>
          </w:rPr>
          <w:fldChar w:fldCharType="separate"/>
        </w:r>
        <w:r w:rsidR="00AF1CC4">
          <w:rPr>
            <w:noProof/>
            <w:webHidden/>
          </w:rPr>
          <w:t>39</w:t>
        </w:r>
        <w:r w:rsidR="00053C24">
          <w:rPr>
            <w:noProof/>
            <w:webHidden/>
          </w:rPr>
          <w:fldChar w:fldCharType="end"/>
        </w:r>
      </w:hyperlink>
    </w:p>
    <w:p w14:paraId="4E70F6C9" w14:textId="603C1EC0" w:rsidR="00053C24" w:rsidRDefault="003D2CCF">
      <w:pPr>
        <w:pStyle w:val="TOC2"/>
        <w:tabs>
          <w:tab w:val="right" w:leader="dot" w:pos="9017"/>
        </w:tabs>
        <w:rPr>
          <w:noProof/>
          <w:kern w:val="2"/>
          <w:sz w:val="22"/>
          <w14:ligatures w14:val="standardContextual"/>
        </w:rPr>
      </w:pPr>
      <w:hyperlink w:anchor="_Toc148617868" w:history="1">
        <w:r w:rsidR="00053C24" w:rsidRPr="00EE5111">
          <w:rPr>
            <w:rStyle w:val="Hyperlink"/>
            <w:noProof/>
          </w:rPr>
          <w:t>Caracterizarea</w:t>
        </w:r>
        <w:r w:rsidR="00053C24" w:rsidRPr="00EE5111">
          <w:rPr>
            <w:rStyle w:val="Hyperlink"/>
            <w:noProof/>
            <w:spacing w:val="-9"/>
          </w:rPr>
          <w:t xml:space="preserve"> </w:t>
        </w:r>
        <w:r w:rsidR="00053C24" w:rsidRPr="00EE5111">
          <w:rPr>
            <w:rStyle w:val="Hyperlink"/>
            <w:noProof/>
          </w:rPr>
          <w:t>inovării</w:t>
        </w:r>
        <w:r w:rsidR="00053C24" w:rsidRPr="00EE5111">
          <w:rPr>
            <w:rStyle w:val="Hyperlink"/>
            <w:noProof/>
            <w:spacing w:val="-10"/>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_Toc148617868 \h </w:instrText>
        </w:r>
        <w:r w:rsidR="00053C24">
          <w:rPr>
            <w:noProof/>
            <w:webHidden/>
          </w:rPr>
        </w:r>
        <w:r w:rsidR="00053C24">
          <w:rPr>
            <w:noProof/>
            <w:webHidden/>
          </w:rPr>
          <w:fldChar w:fldCharType="separate"/>
        </w:r>
        <w:r w:rsidR="00AF1CC4">
          <w:rPr>
            <w:noProof/>
            <w:webHidden/>
          </w:rPr>
          <w:t>43</w:t>
        </w:r>
        <w:r w:rsidR="00053C24">
          <w:rPr>
            <w:noProof/>
            <w:webHidden/>
          </w:rPr>
          <w:fldChar w:fldCharType="end"/>
        </w:r>
      </w:hyperlink>
    </w:p>
    <w:p w14:paraId="5EB86625" w14:textId="7EFE4C6E" w:rsidR="00053C24" w:rsidRDefault="003D2CCF">
      <w:pPr>
        <w:pStyle w:val="TOC2"/>
        <w:tabs>
          <w:tab w:val="right" w:leader="dot" w:pos="9017"/>
        </w:tabs>
        <w:rPr>
          <w:noProof/>
          <w:kern w:val="2"/>
          <w:sz w:val="22"/>
          <w14:ligatures w14:val="standardContextual"/>
        </w:rPr>
      </w:pPr>
      <w:hyperlink w:anchor="_Toc148617869" w:history="1">
        <w:r w:rsidR="00053C24" w:rsidRPr="00EE5111">
          <w:rPr>
            <w:rStyle w:val="Hyperlink"/>
            <w:noProof/>
          </w:rPr>
          <w:t>Etapele</w:t>
        </w:r>
        <w:r w:rsidR="00053C24" w:rsidRPr="00EE5111">
          <w:rPr>
            <w:rStyle w:val="Hyperlink"/>
            <w:noProof/>
            <w:spacing w:val="-10"/>
          </w:rPr>
          <w:t xml:space="preserve"> </w:t>
        </w:r>
        <w:r w:rsidR="00053C24" w:rsidRPr="00EE5111">
          <w:rPr>
            <w:rStyle w:val="Hyperlink"/>
            <w:noProof/>
          </w:rPr>
          <w:t>inovării</w:t>
        </w:r>
        <w:r w:rsidR="00053C24" w:rsidRPr="00EE5111">
          <w:rPr>
            <w:rStyle w:val="Hyperlink"/>
            <w:noProof/>
            <w:spacing w:val="-9"/>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_Toc148617869 \h </w:instrText>
        </w:r>
        <w:r w:rsidR="00053C24">
          <w:rPr>
            <w:noProof/>
            <w:webHidden/>
          </w:rPr>
        </w:r>
        <w:r w:rsidR="00053C24">
          <w:rPr>
            <w:noProof/>
            <w:webHidden/>
          </w:rPr>
          <w:fldChar w:fldCharType="separate"/>
        </w:r>
        <w:r w:rsidR="00AF1CC4">
          <w:rPr>
            <w:noProof/>
            <w:webHidden/>
          </w:rPr>
          <w:t>45</w:t>
        </w:r>
        <w:r w:rsidR="00053C24">
          <w:rPr>
            <w:noProof/>
            <w:webHidden/>
          </w:rPr>
          <w:fldChar w:fldCharType="end"/>
        </w:r>
      </w:hyperlink>
    </w:p>
    <w:p w14:paraId="633378AC" w14:textId="7E444600" w:rsidR="00053C24" w:rsidRDefault="003D2CCF">
      <w:pPr>
        <w:pStyle w:val="TOC2"/>
        <w:tabs>
          <w:tab w:val="right" w:leader="dot" w:pos="9017"/>
        </w:tabs>
        <w:rPr>
          <w:noProof/>
          <w:kern w:val="2"/>
          <w:sz w:val="22"/>
          <w14:ligatures w14:val="standardContextual"/>
        </w:rPr>
      </w:pPr>
      <w:hyperlink w:anchor="_Toc148617870" w:history="1">
        <w:r w:rsidR="00053C24" w:rsidRPr="00EE5111">
          <w:rPr>
            <w:rStyle w:val="Hyperlink"/>
            <w:noProof/>
          </w:rPr>
          <w:t>Inovarea</w:t>
        </w:r>
        <w:r w:rsidR="00053C24" w:rsidRPr="00EE5111">
          <w:rPr>
            <w:rStyle w:val="Hyperlink"/>
            <w:noProof/>
            <w:spacing w:val="-3"/>
          </w:rPr>
          <w:t xml:space="preserve"> </w:t>
        </w:r>
        <w:r w:rsidR="00053C24" w:rsidRPr="00EE5111">
          <w:rPr>
            <w:rStyle w:val="Hyperlink"/>
            <w:noProof/>
          </w:rPr>
          <w:t>socială</w:t>
        </w:r>
        <w:r w:rsidR="00053C24" w:rsidRPr="00EE5111">
          <w:rPr>
            <w:rStyle w:val="Hyperlink"/>
            <w:noProof/>
            <w:spacing w:val="-3"/>
          </w:rPr>
          <w:t xml:space="preserve"> </w:t>
        </w:r>
        <w:r w:rsidR="00053C24" w:rsidRPr="00EE5111">
          <w:rPr>
            <w:rStyle w:val="Hyperlink"/>
            <w:noProof/>
          </w:rPr>
          <w:t>în</w:t>
        </w:r>
        <w:r w:rsidR="00053C24" w:rsidRPr="00EE5111">
          <w:rPr>
            <w:rStyle w:val="Hyperlink"/>
            <w:noProof/>
            <w:spacing w:val="-3"/>
          </w:rPr>
          <w:t xml:space="preserve"> </w:t>
        </w:r>
        <w:r w:rsidR="00053C24" w:rsidRPr="00EE5111">
          <w:rPr>
            <w:rStyle w:val="Hyperlink"/>
            <w:noProof/>
          </w:rPr>
          <w:t>era</w:t>
        </w:r>
        <w:r w:rsidR="00053C24" w:rsidRPr="00EE5111">
          <w:rPr>
            <w:rStyle w:val="Hyperlink"/>
            <w:noProof/>
            <w:spacing w:val="-3"/>
          </w:rPr>
          <w:t xml:space="preserve"> </w:t>
        </w:r>
        <w:r w:rsidR="00053C24" w:rsidRPr="00EE5111">
          <w:rPr>
            <w:rStyle w:val="Hyperlink"/>
            <w:noProof/>
          </w:rPr>
          <w:t>digitală</w:t>
        </w:r>
        <w:r w:rsidR="00053C24">
          <w:rPr>
            <w:noProof/>
            <w:webHidden/>
          </w:rPr>
          <w:tab/>
        </w:r>
        <w:r w:rsidR="00053C24">
          <w:rPr>
            <w:noProof/>
            <w:webHidden/>
          </w:rPr>
          <w:fldChar w:fldCharType="begin"/>
        </w:r>
        <w:r w:rsidR="00053C24">
          <w:rPr>
            <w:noProof/>
            <w:webHidden/>
          </w:rPr>
          <w:instrText xml:space="preserve"> PAGEREF _Toc148617870 \h </w:instrText>
        </w:r>
        <w:r w:rsidR="00053C24">
          <w:rPr>
            <w:noProof/>
            <w:webHidden/>
          </w:rPr>
        </w:r>
        <w:r w:rsidR="00053C24">
          <w:rPr>
            <w:noProof/>
            <w:webHidden/>
          </w:rPr>
          <w:fldChar w:fldCharType="separate"/>
        </w:r>
        <w:r w:rsidR="00AF1CC4">
          <w:rPr>
            <w:noProof/>
            <w:webHidden/>
          </w:rPr>
          <w:t>49</w:t>
        </w:r>
        <w:r w:rsidR="00053C24">
          <w:rPr>
            <w:noProof/>
            <w:webHidden/>
          </w:rPr>
          <w:fldChar w:fldCharType="end"/>
        </w:r>
      </w:hyperlink>
    </w:p>
    <w:p w14:paraId="48A95984" w14:textId="206D25C8" w:rsidR="00053C24" w:rsidRDefault="003D2CCF">
      <w:pPr>
        <w:pStyle w:val="TOC2"/>
        <w:tabs>
          <w:tab w:val="right" w:leader="dot" w:pos="9017"/>
        </w:tabs>
        <w:rPr>
          <w:noProof/>
          <w:kern w:val="2"/>
          <w:sz w:val="22"/>
          <w14:ligatures w14:val="standardContextual"/>
        </w:rPr>
      </w:pPr>
      <w:hyperlink w:anchor="_Toc148617871" w:history="1">
        <w:r w:rsidR="00053C24" w:rsidRPr="00EE5111">
          <w:rPr>
            <w:rStyle w:val="Hyperlink"/>
            <w:noProof/>
          </w:rPr>
          <w:t>Aplicabilitatea</w:t>
        </w:r>
        <w:r w:rsidR="00053C24" w:rsidRPr="00EE5111">
          <w:rPr>
            <w:rStyle w:val="Hyperlink"/>
            <w:noProof/>
            <w:spacing w:val="-3"/>
          </w:rPr>
          <w:t xml:space="preserve"> </w:t>
        </w:r>
        <w:r w:rsidR="00053C24" w:rsidRPr="00EE5111">
          <w:rPr>
            <w:rStyle w:val="Hyperlink"/>
            <w:noProof/>
          </w:rPr>
          <w:t>tehnologiilor</w:t>
        </w:r>
        <w:r w:rsidR="00053C24" w:rsidRPr="00EE5111">
          <w:rPr>
            <w:rStyle w:val="Hyperlink"/>
            <w:noProof/>
            <w:spacing w:val="-3"/>
          </w:rPr>
          <w:t xml:space="preserve"> </w:t>
        </w:r>
        <w:r w:rsidR="00053C24" w:rsidRPr="00EE5111">
          <w:rPr>
            <w:rStyle w:val="Hyperlink"/>
            <w:noProof/>
          </w:rPr>
          <w:t>emergente</w:t>
        </w:r>
        <w:r w:rsidR="00053C24">
          <w:rPr>
            <w:noProof/>
            <w:webHidden/>
          </w:rPr>
          <w:tab/>
        </w:r>
        <w:r w:rsidR="00053C24">
          <w:rPr>
            <w:noProof/>
            <w:webHidden/>
          </w:rPr>
          <w:fldChar w:fldCharType="begin"/>
        </w:r>
        <w:r w:rsidR="00053C24">
          <w:rPr>
            <w:noProof/>
            <w:webHidden/>
          </w:rPr>
          <w:instrText xml:space="preserve"> PAGEREF _Toc148617871 \h </w:instrText>
        </w:r>
        <w:r w:rsidR="00053C24">
          <w:rPr>
            <w:noProof/>
            <w:webHidden/>
          </w:rPr>
        </w:r>
        <w:r w:rsidR="00053C24">
          <w:rPr>
            <w:noProof/>
            <w:webHidden/>
          </w:rPr>
          <w:fldChar w:fldCharType="separate"/>
        </w:r>
        <w:r w:rsidR="00AF1CC4">
          <w:rPr>
            <w:noProof/>
            <w:webHidden/>
          </w:rPr>
          <w:t>52</w:t>
        </w:r>
        <w:r w:rsidR="00053C24">
          <w:rPr>
            <w:noProof/>
            <w:webHidden/>
          </w:rPr>
          <w:fldChar w:fldCharType="end"/>
        </w:r>
      </w:hyperlink>
    </w:p>
    <w:p w14:paraId="23DC0089" w14:textId="74820E7E" w:rsidR="00053C24" w:rsidRDefault="003D2CCF">
      <w:pPr>
        <w:pStyle w:val="TOC2"/>
        <w:tabs>
          <w:tab w:val="right" w:leader="dot" w:pos="9017"/>
        </w:tabs>
        <w:rPr>
          <w:noProof/>
          <w:kern w:val="2"/>
          <w:sz w:val="22"/>
          <w14:ligatures w14:val="standardContextual"/>
        </w:rPr>
      </w:pPr>
      <w:hyperlink w:anchor="_Toc148617872" w:history="1">
        <w:r w:rsidR="00053C24" w:rsidRPr="00EE5111">
          <w:rPr>
            <w:rStyle w:val="Hyperlink"/>
            <w:noProof/>
          </w:rPr>
          <w:t>Inovarea socială mediată de tehnologiile informaţionale</w:t>
        </w:r>
        <w:r w:rsidR="00053C24">
          <w:rPr>
            <w:noProof/>
            <w:webHidden/>
          </w:rPr>
          <w:tab/>
        </w:r>
        <w:r w:rsidR="00053C24">
          <w:rPr>
            <w:noProof/>
            <w:webHidden/>
          </w:rPr>
          <w:fldChar w:fldCharType="begin"/>
        </w:r>
        <w:r w:rsidR="00053C24">
          <w:rPr>
            <w:noProof/>
            <w:webHidden/>
          </w:rPr>
          <w:instrText xml:space="preserve"> PAGEREF _Toc148617872 \h </w:instrText>
        </w:r>
        <w:r w:rsidR="00053C24">
          <w:rPr>
            <w:noProof/>
            <w:webHidden/>
          </w:rPr>
        </w:r>
        <w:r w:rsidR="00053C24">
          <w:rPr>
            <w:noProof/>
            <w:webHidden/>
          </w:rPr>
          <w:fldChar w:fldCharType="separate"/>
        </w:r>
        <w:r w:rsidR="00AF1CC4">
          <w:rPr>
            <w:noProof/>
            <w:webHidden/>
          </w:rPr>
          <w:t>54</w:t>
        </w:r>
        <w:r w:rsidR="00053C24">
          <w:rPr>
            <w:noProof/>
            <w:webHidden/>
          </w:rPr>
          <w:fldChar w:fldCharType="end"/>
        </w:r>
      </w:hyperlink>
    </w:p>
    <w:p w14:paraId="4A0D4A9B" w14:textId="22F0545D" w:rsidR="00053C24" w:rsidRDefault="003D2CCF">
      <w:pPr>
        <w:pStyle w:val="TOC2"/>
        <w:tabs>
          <w:tab w:val="right" w:leader="dot" w:pos="9017"/>
        </w:tabs>
        <w:rPr>
          <w:noProof/>
          <w:kern w:val="2"/>
          <w:sz w:val="22"/>
          <w14:ligatures w14:val="standardContextual"/>
        </w:rPr>
      </w:pPr>
      <w:hyperlink w:anchor="_Toc148617873" w:history="1">
        <w:r w:rsidR="00053C24" w:rsidRPr="00EE5111">
          <w:rPr>
            <w:rStyle w:val="Hyperlink"/>
            <w:noProof/>
          </w:rPr>
          <w:t>Tipologia inovaţiilor sprijinite de tehnologia informaţiei şi comunicaţiilor</w:t>
        </w:r>
        <w:r w:rsidR="00053C24">
          <w:rPr>
            <w:noProof/>
            <w:webHidden/>
          </w:rPr>
          <w:tab/>
        </w:r>
        <w:r w:rsidR="00053C24">
          <w:rPr>
            <w:noProof/>
            <w:webHidden/>
          </w:rPr>
          <w:fldChar w:fldCharType="begin"/>
        </w:r>
        <w:r w:rsidR="00053C24">
          <w:rPr>
            <w:noProof/>
            <w:webHidden/>
          </w:rPr>
          <w:instrText xml:space="preserve"> PAGEREF _Toc148617873 \h </w:instrText>
        </w:r>
        <w:r w:rsidR="00053C24">
          <w:rPr>
            <w:noProof/>
            <w:webHidden/>
          </w:rPr>
        </w:r>
        <w:r w:rsidR="00053C24">
          <w:rPr>
            <w:noProof/>
            <w:webHidden/>
          </w:rPr>
          <w:fldChar w:fldCharType="separate"/>
        </w:r>
        <w:r w:rsidR="00AF1CC4">
          <w:rPr>
            <w:noProof/>
            <w:webHidden/>
          </w:rPr>
          <w:t>57</w:t>
        </w:r>
        <w:r w:rsidR="00053C24">
          <w:rPr>
            <w:noProof/>
            <w:webHidden/>
          </w:rPr>
          <w:fldChar w:fldCharType="end"/>
        </w:r>
      </w:hyperlink>
    </w:p>
    <w:p w14:paraId="7AF3F70B" w14:textId="73160B34" w:rsidR="00053C24" w:rsidRDefault="003D2CCF">
      <w:pPr>
        <w:pStyle w:val="TOC2"/>
        <w:tabs>
          <w:tab w:val="right" w:leader="dot" w:pos="9017"/>
        </w:tabs>
        <w:rPr>
          <w:noProof/>
          <w:kern w:val="2"/>
          <w:sz w:val="22"/>
          <w14:ligatures w14:val="standardContextual"/>
        </w:rPr>
      </w:pPr>
      <w:hyperlink w:anchor="_Toc148617874" w:history="1">
        <w:r w:rsidR="00053C24" w:rsidRPr="00EE5111">
          <w:rPr>
            <w:rStyle w:val="Hyperlink"/>
            <w:noProof/>
          </w:rPr>
          <w:t>Integrarea inovarii sociale</w:t>
        </w:r>
        <w:r w:rsidR="00053C24">
          <w:rPr>
            <w:noProof/>
            <w:webHidden/>
          </w:rPr>
          <w:tab/>
        </w:r>
        <w:r w:rsidR="00053C24">
          <w:rPr>
            <w:noProof/>
            <w:webHidden/>
          </w:rPr>
          <w:fldChar w:fldCharType="begin"/>
        </w:r>
        <w:r w:rsidR="00053C24">
          <w:rPr>
            <w:noProof/>
            <w:webHidden/>
          </w:rPr>
          <w:instrText xml:space="preserve"> PAGEREF _Toc148617874 \h </w:instrText>
        </w:r>
        <w:r w:rsidR="00053C24">
          <w:rPr>
            <w:noProof/>
            <w:webHidden/>
          </w:rPr>
        </w:r>
        <w:r w:rsidR="00053C24">
          <w:rPr>
            <w:noProof/>
            <w:webHidden/>
          </w:rPr>
          <w:fldChar w:fldCharType="separate"/>
        </w:r>
        <w:r w:rsidR="00AF1CC4">
          <w:rPr>
            <w:noProof/>
            <w:webHidden/>
          </w:rPr>
          <w:t>59</w:t>
        </w:r>
        <w:r w:rsidR="00053C24">
          <w:rPr>
            <w:noProof/>
            <w:webHidden/>
          </w:rPr>
          <w:fldChar w:fldCharType="end"/>
        </w:r>
      </w:hyperlink>
    </w:p>
    <w:p w14:paraId="7C595FEC" w14:textId="5E929373" w:rsidR="00053C24" w:rsidRDefault="003D2CCF" w:rsidP="00053C24">
      <w:pPr>
        <w:pStyle w:val="TOC1"/>
        <w:rPr>
          <w:noProof/>
          <w:kern w:val="2"/>
          <w:sz w:val="22"/>
          <w14:ligatures w14:val="standardContextual"/>
        </w:rPr>
      </w:pPr>
      <w:hyperlink w:anchor="_Toc148617875" w:history="1">
        <w:r w:rsidR="00053C24" w:rsidRPr="00EE5111">
          <w:rPr>
            <w:rStyle w:val="Hyperlink"/>
            <w:noProof/>
          </w:rPr>
          <w:t>Managementul resurselor în cadrul inovării sociale</w:t>
        </w:r>
        <w:r w:rsidR="00053C24">
          <w:rPr>
            <w:noProof/>
            <w:webHidden/>
          </w:rPr>
          <w:tab/>
        </w:r>
        <w:r w:rsidR="00053C24">
          <w:rPr>
            <w:noProof/>
            <w:webHidden/>
          </w:rPr>
          <w:fldChar w:fldCharType="begin"/>
        </w:r>
        <w:r w:rsidR="00053C24">
          <w:rPr>
            <w:noProof/>
            <w:webHidden/>
          </w:rPr>
          <w:instrText xml:space="preserve"> PAGEREF _Toc148617875 \h </w:instrText>
        </w:r>
        <w:r w:rsidR="00053C24">
          <w:rPr>
            <w:noProof/>
            <w:webHidden/>
          </w:rPr>
        </w:r>
        <w:r w:rsidR="00053C24">
          <w:rPr>
            <w:noProof/>
            <w:webHidden/>
          </w:rPr>
          <w:fldChar w:fldCharType="separate"/>
        </w:r>
        <w:r w:rsidR="00AF1CC4">
          <w:rPr>
            <w:noProof/>
            <w:webHidden/>
          </w:rPr>
          <w:t>61</w:t>
        </w:r>
        <w:r w:rsidR="00053C24">
          <w:rPr>
            <w:noProof/>
            <w:webHidden/>
          </w:rPr>
          <w:fldChar w:fldCharType="end"/>
        </w:r>
      </w:hyperlink>
    </w:p>
    <w:p w14:paraId="0BC1D58D" w14:textId="10A16D03" w:rsidR="00053C24" w:rsidRDefault="003D2CCF">
      <w:pPr>
        <w:pStyle w:val="TOC2"/>
        <w:tabs>
          <w:tab w:val="right" w:leader="dot" w:pos="9017"/>
        </w:tabs>
        <w:rPr>
          <w:noProof/>
          <w:kern w:val="2"/>
          <w:sz w:val="22"/>
          <w14:ligatures w14:val="standardContextual"/>
        </w:rPr>
      </w:pPr>
      <w:hyperlink w:anchor="_Toc148617876" w:history="1">
        <w:r w:rsidR="00053C24" w:rsidRPr="00EE5111">
          <w:rPr>
            <w:rStyle w:val="Hyperlink"/>
            <w:noProof/>
          </w:rPr>
          <w:t>Competenţe pentru inovarea socială</w:t>
        </w:r>
        <w:r w:rsidR="00053C24">
          <w:rPr>
            <w:noProof/>
            <w:webHidden/>
          </w:rPr>
          <w:tab/>
        </w:r>
        <w:r w:rsidR="00053C24">
          <w:rPr>
            <w:noProof/>
            <w:webHidden/>
          </w:rPr>
          <w:fldChar w:fldCharType="begin"/>
        </w:r>
        <w:r w:rsidR="00053C24">
          <w:rPr>
            <w:noProof/>
            <w:webHidden/>
          </w:rPr>
          <w:instrText xml:space="preserve"> PAGEREF _Toc148617876 \h </w:instrText>
        </w:r>
        <w:r w:rsidR="00053C24">
          <w:rPr>
            <w:noProof/>
            <w:webHidden/>
          </w:rPr>
        </w:r>
        <w:r w:rsidR="00053C24">
          <w:rPr>
            <w:noProof/>
            <w:webHidden/>
          </w:rPr>
          <w:fldChar w:fldCharType="separate"/>
        </w:r>
        <w:r w:rsidR="00AF1CC4">
          <w:rPr>
            <w:noProof/>
            <w:webHidden/>
          </w:rPr>
          <w:t>61</w:t>
        </w:r>
        <w:r w:rsidR="00053C24">
          <w:rPr>
            <w:noProof/>
            <w:webHidden/>
          </w:rPr>
          <w:fldChar w:fldCharType="end"/>
        </w:r>
      </w:hyperlink>
    </w:p>
    <w:p w14:paraId="262A3C98" w14:textId="753767A4" w:rsidR="00053C24" w:rsidRDefault="003D2CCF">
      <w:pPr>
        <w:pStyle w:val="TOC2"/>
        <w:tabs>
          <w:tab w:val="right" w:leader="dot" w:pos="9017"/>
        </w:tabs>
        <w:rPr>
          <w:noProof/>
          <w:kern w:val="2"/>
          <w:sz w:val="22"/>
          <w14:ligatures w14:val="standardContextual"/>
        </w:rPr>
      </w:pPr>
      <w:hyperlink w:anchor="_Toc148617877" w:history="1">
        <w:r w:rsidR="00053C24" w:rsidRPr="00EE5111">
          <w:rPr>
            <w:rStyle w:val="Hyperlink"/>
            <w:noProof/>
          </w:rPr>
          <w:t>Constrângeri</w:t>
        </w:r>
        <w:r w:rsidR="00053C24" w:rsidRPr="00EE5111">
          <w:rPr>
            <w:rStyle w:val="Hyperlink"/>
            <w:noProof/>
            <w:spacing w:val="-5"/>
          </w:rPr>
          <w:t xml:space="preserve"> </w:t>
        </w:r>
        <w:r w:rsidR="00053C24" w:rsidRPr="00EE5111">
          <w:rPr>
            <w:rStyle w:val="Hyperlink"/>
            <w:noProof/>
          </w:rPr>
          <w:t>în</w:t>
        </w:r>
        <w:r w:rsidR="00053C24" w:rsidRPr="00EE5111">
          <w:rPr>
            <w:rStyle w:val="Hyperlink"/>
            <w:noProof/>
            <w:spacing w:val="-8"/>
          </w:rPr>
          <w:t xml:space="preserve"> </w:t>
        </w:r>
        <w:r w:rsidR="00053C24" w:rsidRPr="00EE5111">
          <w:rPr>
            <w:rStyle w:val="Hyperlink"/>
            <w:noProof/>
          </w:rPr>
          <w:t>cadrul</w:t>
        </w:r>
        <w:r w:rsidR="00053C24" w:rsidRPr="00EE5111">
          <w:rPr>
            <w:rStyle w:val="Hyperlink"/>
            <w:noProof/>
            <w:spacing w:val="-5"/>
          </w:rPr>
          <w:t xml:space="preserve"> </w:t>
        </w:r>
        <w:r w:rsidR="00053C24" w:rsidRPr="00EE5111">
          <w:rPr>
            <w:rStyle w:val="Hyperlink"/>
            <w:noProof/>
          </w:rPr>
          <w:t>inovării</w:t>
        </w:r>
        <w:r w:rsidR="00053C24" w:rsidRPr="00EE5111">
          <w:rPr>
            <w:rStyle w:val="Hyperlink"/>
            <w:noProof/>
            <w:spacing w:val="-4"/>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_Toc148617877 \h </w:instrText>
        </w:r>
        <w:r w:rsidR="00053C24">
          <w:rPr>
            <w:noProof/>
            <w:webHidden/>
          </w:rPr>
        </w:r>
        <w:r w:rsidR="00053C24">
          <w:rPr>
            <w:noProof/>
            <w:webHidden/>
          </w:rPr>
          <w:fldChar w:fldCharType="separate"/>
        </w:r>
        <w:r w:rsidR="00AF1CC4">
          <w:rPr>
            <w:noProof/>
            <w:webHidden/>
          </w:rPr>
          <w:t>65</w:t>
        </w:r>
        <w:r w:rsidR="00053C24">
          <w:rPr>
            <w:noProof/>
            <w:webHidden/>
          </w:rPr>
          <w:fldChar w:fldCharType="end"/>
        </w:r>
      </w:hyperlink>
    </w:p>
    <w:p w14:paraId="3D6359CD" w14:textId="543C6FAE" w:rsidR="00053C24" w:rsidRDefault="003D2CCF">
      <w:pPr>
        <w:pStyle w:val="TOC2"/>
        <w:tabs>
          <w:tab w:val="right" w:leader="dot" w:pos="9017"/>
        </w:tabs>
        <w:rPr>
          <w:noProof/>
          <w:kern w:val="2"/>
          <w:sz w:val="22"/>
          <w14:ligatures w14:val="standardContextual"/>
        </w:rPr>
      </w:pPr>
      <w:hyperlink w:anchor="_Toc148617878" w:history="1">
        <w:r w:rsidR="00053C24" w:rsidRPr="00EE5111">
          <w:rPr>
            <w:rStyle w:val="Hyperlink"/>
            <w:noProof/>
          </w:rPr>
          <w:t>Infrastructura</w:t>
        </w:r>
        <w:r w:rsidR="00053C24" w:rsidRPr="00EE5111">
          <w:rPr>
            <w:rStyle w:val="Hyperlink"/>
            <w:noProof/>
            <w:spacing w:val="-3"/>
          </w:rPr>
          <w:t xml:space="preserve"> </w:t>
        </w:r>
        <w:r w:rsidR="00053C24" w:rsidRPr="00EE5111">
          <w:rPr>
            <w:rStyle w:val="Hyperlink"/>
            <w:noProof/>
          </w:rPr>
          <w:t>care</w:t>
        </w:r>
        <w:r w:rsidR="00053C24" w:rsidRPr="00EE5111">
          <w:rPr>
            <w:rStyle w:val="Hyperlink"/>
            <w:noProof/>
            <w:spacing w:val="-7"/>
          </w:rPr>
          <w:t xml:space="preserve"> </w:t>
        </w:r>
        <w:r w:rsidR="00053C24" w:rsidRPr="00EE5111">
          <w:rPr>
            <w:rStyle w:val="Hyperlink"/>
            <w:noProof/>
          </w:rPr>
          <w:t>să</w:t>
        </w:r>
        <w:r w:rsidR="00053C24" w:rsidRPr="00EE5111">
          <w:rPr>
            <w:rStyle w:val="Hyperlink"/>
            <w:noProof/>
            <w:spacing w:val="-7"/>
          </w:rPr>
          <w:t xml:space="preserve"> </w:t>
        </w:r>
        <w:r w:rsidR="00053C24" w:rsidRPr="00EE5111">
          <w:rPr>
            <w:rStyle w:val="Hyperlink"/>
            <w:noProof/>
          </w:rPr>
          <w:t>susțină</w:t>
        </w:r>
        <w:r w:rsidR="00053C24" w:rsidRPr="00EE5111">
          <w:rPr>
            <w:rStyle w:val="Hyperlink"/>
            <w:noProof/>
            <w:spacing w:val="-3"/>
          </w:rPr>
          <w:t xml:space="preserve"> </w:t>
        </w:r>
        <w:r w:rsidR="00053C24" w:rsidRPr="00EE5111">
          <w:rPr>
            <w:rStyle w:val="Hyperlink"/>
            <w:noProof/>
          </w:rPr>
          <w:t>inovarea</w:t>
        </w:r>
        <w:r w:rsidR="00053C24" w:rsidRPr="00EE5111">
          <w:rPr>
            <w:rStyle w:val="Hyperlink"/>
            <w:noProof/>
            <w:spacing w:val="-6"/>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_Toc148617878 \h </w:instrText>
        </w:r>
        <w:r w:rsidR="00053C24">
          <w:rPr>
            <w:noProof/>
            <w:webHidden/>
          </w:rPr>
        </w:r>
        <w:r w:rsidR="00053C24">
          <w:rPr>
            <w:noProof/>
            <w:webHidden/>
          </w:rPr>
          <w:fldChar w:fldCharType="separate"/>
        </w:r>
        <w:r w:rsidR="00AF1CC4">
          <w:rPr>
            <w:noProof/>
            <w:webHidden/>
          </w:rPr>
          <w:t>66</w:t>
        </w:r>
        <w:r w:rsidR="00053C24">
          <w:rPr>
            <w:noProof/>
            <w:webHidden/>
          </w:rPr>
          <w:fldChar w:fldCharType="end"/>
        </w:r>
      </w:hyperlink>
    </w:p>
    <w:p w14:paraId="2778EB5C" w14:textId="545F0685" w:rsidR="00053C24" w:rsidRDefault="003D2CCF">
      <w:pPr>
        <w:pStyle w:val="TOC2"/>
        <w:tabs>
          <w:tab w:val="right" w:leader="dot" w:pos="9017"/>
        </w:tabs>
        <w:rPr>
          <w:noProof/>
          <w:kern w:val="2"/>
          <w:sz w:val="22"/>
          <w14:ligatures w14:val="standardContextual"/>
        </w:rPr>
      </w:pPr>
      <w:hyperlink w:anchor="_Toc148617879" w:history="1">
        <w:r w:rsidR="00053C24" w:rsidRPr="00EE5111">
          <w:rPr>
            <w:rStyle w:val="Hyperlink"/>
            <w:noProof/>
          </w:rPr>
          <w:t>Calitatea</w:t>
        </w:r>
        <w:r w:rsidR="00053C24" w:rsidRPr="00EE5111">
          <w:rPr>
            <w:rStyle w:val="Hyperlink"/>
            <w:noProof/>
            <w:spacing w:val="-4"/>
          </w:rPr>
          <w:t xml:space="preserve"> </w:t>
        </w:r>
        <w:r w:rsidR="00053C24" w:rsidRPr="00EE5111">
          <w:rPr>
            <w:rStyle w:val="Hyperlink"/>
            <w:noProof/>
          </w:rPr>
          <w:t>resursei</w:t>
        </w:r>
        <w:r w:rsidR="00053C24" w:rsidRPr="00EE5111">
          <w:rPr>
            <w:rStyle w:val="Hyperlink"/>
            <w:noProof/>
            <w:spacing w:val="-3"/>
          </w:rPr>
          <w:t xml:space="preserve"> </w:t>
        </w:r>
        <w:r w:rsidR="00053C24" w:rsidRPr="00EE5111">
          <w:rPr>
            <w:rStyle w:val="Hyperlink"/>
            <w:noProof/>
          </w:rPr>
          <w:t>umane</w:t>
        </w:r>
        <w:r w:rsidR="00053C24" w:rsidRPr="00EE5111">
          <w:rPr>
            <w:rStyle w:val="Hyperlink"/>
            <w:noProof/>
            <w:spacing w:val="-4"/>
          </w:rPr>
          <w:t xml:space="preserve"> </w:t>
        </w:r>
        <w:r w:rsidR="00053C24" w:rsidRPr="00EE5111">
          <w:rPr>
            <w:rStyle w:val="Hyperlink"/>
            <w:noProof/>
          </w:rPr>
          <w:t>în</w:t>
        </w:r>
        <w:r w:rsidR="00053C24" w:rsidRPr="00EE5111">
          <w:rPr>
            <w:rStyle w:val="Hyperlink"/>
            <w:noProof/>
            <w:spacing w:val="-5"/>
          </w:rPr>
          <w:t xml:space="preserve"> </w:t>
        </w:r>
        <w:r w:rsidR="00053C24" w:rsidRPr="00EE5111">
          <w:rPr>
            <w:rStyle w:val="Hyperlink"/>
            <w:noProof/>
          </w:rPr>
          <w:t>inovare</w:t>
        </w:r>
        <w:r w:rsidR="00053C24" w:rsidRPr="00EE5111">
          <w:rPr>
            <w:rStyle w:val="Hyperlink"/>
            <w:noProof/>
            <w:spacing w:val="-4"/>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_Toc148617879 \h </w:instrText>
        </w:r>
        <w:r w:rsidR="00053C24">
          <w:rPr>
            <w:noProof/>
            <w:webHidden/>
          </w:rPr>
        </w:r>
        <w:r w:rsidR="00053C24">
          <w:rPr>
            <w:noProof/>
            <w:webHidden/>
          </w:rPr>
          <w:fldChar w:fldCharType="separate"/>
        </w:r>
        <w:r w:rsidR="00AF1CC4">
          <w:rPr>
            <w:noProof/>
            <w:webHidden/>
          </w:rPr>
          <w:t>67</w:t>
        </w:r>
        <w:r w:rsidR="00053C24">
          <w:rPr>
            <w:noProof/>
            <w:webHidden/>
          </w:rPr>
          <w:fldChar w:fldCharType="end"/>
        </w:r>
      </w:hyperlink>
    </w:p>
    <w:p w14:paraId="64E9F2C0" w14:textId="34B502B2" w:rsidR="00053C24" w:rsidRDefault="003D2CCF">
      <w:pPr>
        <w:pStyle w:val="TOC2"/>
        <w:tabs>
          <w:tab w:val="right" w:leader="dot" w:pos="9017"/>
        </w:tabs>
        <w:rPr>
          <w:noProof/>
          <w:kern w:val="2"/>
          <w:sz w:val="22"/>
          <w14:ligatures w14:val="standardContextual"/>
        </w:rPr>
      </w:pPr>
      <w:hyperlink w:anchor="_Toc148617880" w:history="1">
        <w:r w:rsidR="00053C24" w:rsidRPr="00EE5111">
          <w:rPr>
            <w:rStyle w:val="Hyperlink"/>
            <w:noProof/>
          </w:rPr>
          <w:t>Implicarea</w:t>
        </w:r>
        <w:r w:rsidR="00053C24" w:rsidRPr="00EE5111">
          <w:rPr>
            <w:rStyle w:val="Hyperlink"/>
            <w:noProof/>
            <w:spacing w:val="-6"/>
          </w:rPr>
          <w:t xml:space="preserve"> </w:t>
        </w:r>
        <w:r w:rsidR="00053C24" w:rsidRPr="00EE5111">
          <w:rPr>
            <w:rStyle w:val="Hyperlink"/>
            <w:noProof/>
          </w:rPr>
          <w:t>angajaţilor</w:t>
        </w:r>
        <w:r w:rsidR="00053C24">
          <w:rPr>
            <w:noProof/>
            <w:webHidden/>
          </w:rPr>
          <w:tab/>
        </w:r>
        <w:r w:rsidR="00053C24">
          <w:rPr>
            <w:noProof/>
            <w:webHidden/>
          </w:rPr>
          <w:fldChar w:fldCharType="begin"/>
        </w:r>
        <w:r w:rsidR="00053C24">
          <w:rPr>
            <w:noProof/>
            <w:webHidden/>
          </w:rPr>
          <w:instrText xml:space="preserve"> PAGEREF _Toc148617880 \h </w:instrText>
        </w:r>
        <w:r w:rsidR="00053C24">
          <w:rPr>
            <w:noProof/>
            <w:webHidden/>
          </w:rPr>
        </w:r>
        <w:r w:rsidR="00053C24">
          <w:rPr>
            <w:noProof/>
            <w:webHidden/>
          </w:rPr>
          <w:fldChar w:fldCharType="separate"/>
        </w:r>
        <w:r w:rsidR="00AF1CC4">
          <w:rPr>
            <w:noProof/>
            <w:webHidden/>
          </w:rPr>
          <w:t>70</w:t>
        </w:r>
        <w:r w:rsidR="00053C24">
          <w:rPr>
            <w:noProof/>
            <w:webHidden/>
          </w:rPr>
          <w:fldChar w:fldCharType="end"/>
        </w:r>
      </w:hyperlink>
    </w:p>
    <w:p w14:paraId="7E1290C7" w14:textId="55AE2C6D" w:rsidR="00053C24" w:rsidRDefault="003D2CCF">
      <w:pPr>
        <w:pStyle w:val="TOC2"/>
        <w:tabs>
          <w:tab w:val="right" w:leader="dot" w:pos="9017"/>
        </w:tabs>
        <w:rPr>
          <w:noProof/>
          <w:kern w:val="2"/>
          <w:sz w:val="22"/>
          <w14:ligatures w14:val="standardContextual"/>
        </w:rPr>
      </w:pPr>
      <w:hyperlink w:anchor="_Toc148617881" w:history="1">
        <w:r w:rsidR="00053C24" w:rsidRPr="00EE5111">
          <w:rPr>
            <w:rStyle w:val="Hyperlink"/>
            <w:noProof/>
          </w:rPr>
          <w:t>Valorizarea</w:t>
        </w:r>
        <w:r w:rsidR="00053C24" w:rsidRPr="00EE5111">
          <w:rPr>
            <w:rStyle w:val="Hyperlink"/>
            <w:noProof/>
            <w:spacing w:val="-2"/>
          </w:rPr>
          <w:t xml:space="preserve"> </w:t>
        </w:r>
        <w:r w:rsidR="00053C24" w:rsidRPr="00EE5111">
          <w:rPr>
            <w:rStyle w:val="Hyperlink"/>
            <w:noProof/>
          </w:rPr>
          <w:t>muncii</w:t>
        </w:r>
        <w:r w:rsidR="00053C24" w:rsidRPr="00EE5111">
          <w:rPr>
            <w:rStyle w:val="Hyperlink"/>
            <w:noProof/>
            <w:spacing w:val="-4"/>
          </w:rPr>
          <w:t xml:space="preserve"> </w:t>
        </w:r>
        <w:r w:rsidR="00053C24" w:rsidRPr="00EE5111">
          <w:rPr>
            <w:rStyle w:val="Hyperlink"/>
            <w:noProof/>
          </w:rPr>
          <w:t>în</w:t>
        </w:r>
        <w:r w:rsidR="00053C24" w:rsidRPr="00EE5111">
          <w:rPr>
            <w:rStyle w:val="Hyperlink"/>
            <w:noProof/>
            <w:spacing w:val="-4"/>
          </w:rPr>
          <w:t xml:space="preserve"> </w:t>
        </w:r>
        <w:r w:rsidR="00053C24" w:rsidRPr="00EE5111">
          <w:rPr>
            <w:rStyle w:val="Hyperlink"/>
            <w:noProof/>
          </w:rPr>
          <w:t>echipă</w:t>
        </w:r>
        <w:r w:rsidR="00053C24">
          <w:rPr>
            <w:noProof/>
            <w:webHidden/>
          </w:rPr>
          <w:tab/>
        </w:r>
        <w:r w:rsidR="00053C24">
          <w:rPr>
            <w:noProof/>
            <w:webHidden/>
          </w:rPr>
          <w:fldChar w:fldCharType="begin"/>
        </w:r>
        <w:r w:rsidR="00053C24">
          <w:rPr>
            <w:noProof/>
            <w:webHidden/>
          </w:rPr>
          <w:instrText xml:space="preserve"> PAGEREF _Toc148617881 \h </w:instrText>
        </w:r>
        <w:r w:rsidR="00053C24">
          <w:rPr>
            <w:noProof/>
            <w:webHidden/>
          </w:rPr>
        </w:r>
        <w:r w:rsidR="00053C24">
          <w:rPr>
            <w:noProof/>
            <w:webHidden/>
          </w:rPr>
          <w:fldChar w:fldCharType="separate"/>
        </w:r>
        <w:r w:rsidR="00AF1CC4">
          <w:rPr>
            <w:noProof/>
            <w:webHidden/>
          </w:rPr>
          <w:t>73</w:t>
        </w:r>
        <w:r w:rsidR="00053C24">
          <w:rPr>
            <w:noProof/>
            <w:webHidden/>
          </w:rPr>
          <w:fldChar w:fldCharType="end"/>
        </w:r>
      </w:hyperlink>
    </w:p>
    <w:p w14:paraId="29492B1D" w14:textId="7C977AB5" w:rsidR="00053C24" w:rsidRDefault="003D2CCF" w:rsidP="00053C24">
      <w:pPr>
        <w:pStyle w:val="TOC1"/>
        <w:rPr>
          <w:noProof/>
          <w:kern w:val="2"/>
          <w:sz w:val="22"/>
          <w14:ligatures w14:val="standardContextual"/>
        </w:rPr>
      </w:pPr>
      <w:hyperlink w:anchor="_Toc148617882" w:history="1">
        <w:r w:rsidR="00053C24" w:rsidRPr="00EE5111">
          <w:rPr>
            <w:rStyle w:val="Hyperlink"/>
            <w:noProof/>
          </w:rPr>
          <w:t>Inovarea</w:t>
        </w:r>
        <w:r w:rsidR="00053C24" w:rsidRPr="00EE5111">
          <w:rPr>
            <w:rStyle w:val="Hyperlink"/>
            <w:noProof/>
            <w:spacing w:val="-5"/>
          </w:rPr>
          <w:t xml:space="preserve"> </w:t>
        </w:r>
        <w:r w:rsidR="00053C24" w:rsidRPr="00EE5111">
          <w:rPr>
            <w:rStyle w:val="Hyperlink"/>
            <w:noProof/>
          </w:rPr>
          <w:t>socială</w:t>
        </w:r>
        <w:r w:rsidR="00053C24" w:rsidRPr="00EE5111">
          <w:rPr>
            <w:rStyle w:val="Hyperlink"/>
            <w:noProof/>
            <w:spacing w:val="-4"/>
          </w:rPr>
          <w:t xml:space="preserve"> </w:t>
        </w:r>
        <w:r w:rsidR="00053C24" w:rsidRPr="00EE5111">
          <w:rPr>
            <w:rStyle w:val="Hyperlink"/>
            <w:noProof/>
          </w:rPr>
          <w:t>și</w:t>
        </w:r>
        <w:r w:rsidR="00053C24" w:rsidRPr="00EE5111">
          <w:rPr>
            <w:rStyle w:val="Hyperlink"/>
            <w:noProof/>
            <w:spacing w:val="-5"/>
          </w:rPr>
          <w:t xml:space="preserve"> </w:t>
        </w:r>
        <w:r w:rsidR="00053C24" w:rsidRPr="00EE5111">
          <w:rPr>
            <w:rStyle w:val="Hyperlink"/>
            <w:noProof/>
          </w:rPr>
          <w:t>schimbarea</w:t>
        </w:r>
        <w:r w:rsidR="00053C24" w:rsidRPr="00EE5111">
          <w:rPr>
            <w:rStyle w:val="Hyperlink"/>
            <w:noProof/>
            <w:spacing w:val="-4"/>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_Toc148617882 \h </w:instrText>
        </w:r>
        <w:r w:rsidR="00053C24">
          <w:rPr>
            <w:noProof/>
            <w:webHidden/>
          </w:rPr>
        </w:r>
        <w:r w:rsidR="00053C24">
          <w:rPr>
            <w:noProof/>
            <w:webHidden/>
          </w:rPr>
          <w:fldChar w:fldCharType="separate"/>
        </w:r>
        <w:r w:rsidR="00AF1CC4">
          <w:rPr>
            <w:noProof/>
            <w:webHidden/>
          </w:rPr>
          <w:t>76</w:t>
        </w:r>
        <w:r w:rsidR="00053C24">
          <w:rPr>
            <w:noProof/>
            <w:webHidden/>
          </w:rPr>
          <w:fldChar w:fldCharType="end"/>
        </w:r>
      </w:hyperlink>
    </w:p>
    <w:p w14:paraId="7707C515" w14:textId="18AAD4FF" w:rsidR="00053C24" w:rsidRDefault="003D2CCF">
      <w:pPr>
        <w:pStyle w:val="TOC2"/>
        <w:tabs>
          <w:tab w:val="right" w:leader="dot" w:pos="9017"/>
        </w:tabs>
        <w:rPr>
          <w:noProof/>
          <w:kern w:val="2"/>
          <w:sz w:val="22"/>
          <w14:ligatures w14:val="standardContextual"/>
        </w:rPr>
      </w:pPr>
      <w:hyperlink w:anchor="_Toc148617883" w:history="1">
        <w:r w:rsidR="00053C24" w:rsidRPr="00EE5111">
          <w:rPr>
            <w:rStyle w:val="Hyperlink"/>
            <w:noProof/>
          </w:rPr>
          <w:t>Inovarea</w:t>
        </w:r>
        <w:r w:rsidR="00053C24" w:rsidRPr="00EE5111">
          <w:rPr>
            <w:rStyle w:val="Hyperlink"/>
            <w:noProof/>
            <w:spacing w:val="-5"/>
          </w:rPr>
          <w:t xml:space="preserve"> </w:t>
        </w:r>
        <w:r w:rsidR="00053C24" w:rsidRPr="00EE5111">
          <w:rPr>
            <w:rStyle w:val="Hyperlink"/>
            <w:noProof/>
          </w:rPr>
          <w:t>socială</w:t>
        </w:r>
        <w:r w:rsidR="00053C24" w:rsidRPr="00EE5111">
          <w:rPr>
            <w:rStyle w:val="Hyperlink"/>
            <w:noProof/>
            <w:spacing w:val="-5"/>
          </w:rPr>
          <w:t xml:space="preserve"> </w:t>
        </w:r>
        <w:r w:rsidR="00053C24" w:rsidRPr="00EE5111">
          <w:rPr>
            <w:rStyle w:val="Hyperlink"/>
            <w:noProof/>
          </w:rPr>
          <w:t>şi</w:t>
        </w:r>
        <w:r w:rsidR="00053C24" w:rsidRPr="00EE5111">
          <w:rPr>
            <w:rStyle w:val="Hyperlink"/>
            <w:noProof/>
            <w:spacing w:val="-5"/>
          </w:rPr>
          <w:t xml:space="preserve"> </w:t>
        </w:r>
        <w:r w:rsidR="00053C24" w:rsidRPr="00EE5111">
          <w:rPr>
            <w:rStyle w:val="Hyperlink"/>
            <w:noProof/>
          </w:rPr>
          <w:t>teoria</w:t>
        </w:r>
        <w:r w:rsidR="00053C24" w:rsidRPr="00EE5111">
          <w:rPr>
            <w:rStyle w:val="Hyperlink"/>
            <w:noProof/>
            <w:spacing w:val="-8"/>
          </w:rPr>
          <w:t xml:space="preserve"> </w:t>
        </w:r>
        <w:r w:rsidR="00053C24" w:rsidRPr="00EE5111">
          <w:rPr>
            <w:rStyle w:val="Hyperlink"/>
            <w:noProof/>
          </w:rPr>
          <w:t>schimbării</w:t>
        </w:r>
        <w:r w:rsidR="00053C24" w:rsidRPr="00EE5111">
          <w:rPr>
            <w:rStyle w:val="Hyperlink"/>
            <w:noProof/>
            <w:spacing w:val="-8"/>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_Toc148617883 \h </w:instrText>
        </w:r>
        <w:r w:rsidR="00053C24">
          <w:rPr>
            <w:noProof/>
            <w:webHidden/>
          </w:rPr>
        </w:r>
        <w:r w:rsidR="00053C24">
          <w:rPr>
            <w:noProof/>
            <w:webHidden/>
          </w:rPr>
          <w:fldChar w:fldCharType="separate"/>
        </w:r>
        <w:r w:rsidR="00AF1CC4">
          <w:rPr>
            <w:noProof/>
            <w:webHidden/>
          </w:rPr>
          <w:t>76</w:t>
        </w:r>
        <w:r w:rsidR="00053C24">
          <w:rPr>
            <w:noProof/>
            <w:webHidden/>
          </w:rPr>
          <w:fldChar w:fldCharType="end"/>
        </w:r>
      </w:hyperlink>
    </w:p>
    <w:p w14:paraId="0020B6C3" w14:textId="3552304D" w:rsidR="00053C24" w:rsidRDefault="003D2CCF">
      <w:pPr>
        <w:pStyle w:val="TOC2"/>
        <w:tabs>
          <w:tab w:val="right" w:leader="dot" w:pos="9017"/>
        </w:tabs>
        <w:rPr>
          <w:noProof/>
          <w:kern w:val="2"/>
          <w:sz w:val="22"/>
          <w14:ligatures w14:val="standardContextual"/>
        </w:rPr>
      </w:pPr>
      <w:hyperlink w:anchor="_Toc148617884" w:history="1">
        <w:r w:rsidR="00053C24" w:rsidRPr="00EE5111">
          <w:rPr>
            <w:rStyle w:val="Hyperlink"/>
            <w:noProof/>
          </w:rPr>
          <w:t>Inovarea</w:t>
        </w:r>
        <w:r w:rsidR="00053C24" w:rsidRPr="00EE5111">
          <w:rPr>
            <w:rStyle w:val="Hyperlink"/>
            <w:noProof/>
            <w:spacing w:val="-7"/>
          </w:rPr>
          <w:t xml:space="preserve"> </w:t>
        </w:r>
        <w:r w:rsidR="00053C24" w:rsidRPr="00EE5111">
          <w:rPr>
            <w:rStyle w:val="Hyperlink"/>
            <w:noProof/>
          </w:rPr>
          <w:t>socială</w:t>
        </w:r>
        <w:r w:rsidR="00053C24" w:rsidRPr="00EE5111">
          <w:rPr>
            <w:rStyle w:val="Hyperlink"/>
            <w:noProof/>
            <w:spacing w:val="-6"/>
          </w:rPr>
          <w:t xml:space="preserve"> </w:t>
        </w:r>
        <w:r w:rsidR="00053C24" w:rsidRPr="00EE5111">
          <w:rPr>
            <w:rStyle w:val="Hyperlink"/>
            <w:noProof/>
          </w:rPr>
          <w:t>și</w:t>
        </w:r>
        <w:r w:rsidR="00053C24" w:rsidRPr="00EE5111">
          <w:rPr>
            <w:rStyle w:val="Hyperlink"/>
            <w:noProof/>
            <w:spacing w:val="-6"/>
          </w:rPr>
          <w:t xml:space="preserve"> </w:t>
        </w:r>
        <w:r w:rsidR="00053C24" w:rsidRPr="00EE5111">
          <w:rPr>
            <w:rStyle w:val="Hyperlink"/>
            <w:noProof/>
          </w:rPr>
          <w:t>dinamica</w:t>
        </w:r>
        <w:r w:rsidR="00053C24" w:rsidRPr="00EE5111">
          <w:rPr>
            <w:rStyle w:val="Hyperlink"/>
            <w:noProof/>
            <w:spacing w:val="-6"/>
          </w:rPr>
          <w:t xml:space="preserve"> </w:t>
        </w:r>
        <w:r w:rsidR="00053C24" w:rsidRPr="00EE5111">
          <w:rPr>
            <w:rStyle w:val="Hyperlink"/>
            <w:noProof/>
          </w:rPr>
          <w:t>practicilor</w:t>
        </w:r>
        <w:r w:rsidR="00053C24" w:rsidRPr="00EE5111">
          <w:rPr>
            <w:rStyle w:val="Hyperlink"/>
            <w:noProof/>
            <w:spacing w:val="-7"/>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_Toc148617884 \h </w:instrText>
        </w:r>
        <w:r w:rsidR="00053C24">
          <w:rPr>
            <w:noProof/>
            <w:webHidden/>
          </w:rPr>
        </w:r>
        <w:r w:rsidR="00053C24">
          <w:rPr>
            <w:noProof/>
            <w:webHidden/>
          </w:rPr>
          <w:fldChar w:fldCharType="separate"/>
        </w:r>
        <w:r w:rsidR="00AF1CC4">
          <w:rPr>
            <w:noProof/>
            <w:webHidden/>
          </w:rPr>
          <w:t>78</w:t>
        </w:r>
        <w:r w:rsidR="00053C24">
          <w:rPr>
            <w:noProof/>
            <w:webHidden/>
          </w:rPr>
          <w:fldChar w:fldCharType="end"/>
        </w:r>
      </w:hyperlink>
    </w:p>
    <w:p w14:paraId="020FFB56" w14:textId="6B69F2FA" w:rsidR="00053C24" w:rsidRDefault="003D2CCF">
      <w:pPr>
        <w:pStyle w:val="TOC2"/>
        <w:tabs>
          <w:tab w:val="right" w:leader="dot" w:pos="9017"/>
        </w:tabs>
        <w:rPr>
          <w:noProof/>
          <w:kern w:val="2"/>
          <w:sz w:val="22"/>
          <w14:ligatures w14:val="standardContextual"/>
        </w:rPr>
      </w:pPr>
      <w:hyperlink w:anchor="_Toc148617885" w:history="1">
        <w:r w:rsidR="00053C24" w:rsidRPr="00EE5111">
          <w:rPr>
            <w:rStyle w:val="Hyperlink"/>
            <w:noProof/>
          </w:rPr>
          <w:t>Inovarea</w:t>
        </w:r>
        <w:r w:rsidR="00053C24" w:rsidRPr="00EE5111">
          <w:rPr>
            <w:rStyle w:val="Hyperlink"/>
            <w:noProof/>
            <w:spacing w:val="-3"/>
          </w:rPr>
          <w:t xml:space="preserve"> </w:t>
        </w:r>
        <w:r w:rsidR="00053C24" w:rsidRPr="00EE5111">
          <w:rPr>
            <w:rStyle w:val="Hyperlink"/>
            <w:noProof/>
          </w:rPr>
          <w:t>socială</w:t>
        </w:r>
        <w:r w:rsidR="00053C24" w:rsidRPr="00EE5111">
          <w:rPr>
            <w:rStyle w:val="Hyperlink"/>
            <w:noProof/>
            <w:spacing w:val="-3"/>
          </w:rPr>
          <w:t xml:space="preserve"> </w:t>
        </w:r>
        <w:r w:rsidR="00053C24" w:rsidRPr="00EE5111">
          <w:rPr>
            <w:rStyle w:val="Hyperlink"/>
            <w:noProof/>
          </w:rPr>
          <w:t>și</w:t>
        </w:r>
        <w:r w:rsidR="00053C24" w:rsidRPr="00EE5111">
          <w:rPr>
            <w:rStyle w:val="Hyperlink"/>
            <w:noProof/>
            <w:spacing w:val="-6"/>
          </w:rPr>
          <w:t xml:space="preserve"> </w:t>
        </w:r>
        <w:r w:rsidR="00053C24" w:rsidRPr="00EE5111">
          <w:rPr>
            <w:rStyle w:val="Hyperlink"/>
            <w:noProof/>
          </w:rPr>
          <w:t>schimbarea</w:t>
        </w:r>
        <w:r w:rsidR="00053C24" w:rsidRPr="00EE5111">
          <w:rPr>
            <w:rStyle w:val="Hyperlink"/>
            <w:noProof/>
            <w:spacing w:val="-6"/>
          </w:rPr>
          <w:t xml:space="preserve"> </w:t>
        </w:r>
        <w:r w:rsidR="00053C24" w:rsidRPr="00EE5111">
          <w:rPr>
            <w:rStyle w:val="Hyperlink"/>
            <w:noProof/>
          </w:rPr>
          <w:t>socială</w:t>
        </w:r>
        <w:r w:rsidR="00053C24" w:rsidRPr="00EE5111">
          <w:rPr>
            <w:rStyle w:val="Hyperlink"/>
            <w:noProof/>
            <w:spacing w:val="2"/>
          </w:rPr>
          <w:t xml:space="preserve"> </w:t>
        </w:r>
        <w:r w:rsidR="00053C24" w:rsidRPr="00EE5111">
          <w:rPr>
            <w:rStyle w:val="Hyperlink"/>
            <w:noProof/>
          </w:rPr>
          <w:t>-</w:t>
        </w:r>
        <w:r w:rsidR="00053C24" w:rsidRPr="00EE5111">
          <w:rPr>
            <w:rStyle w:val="Hyperlink"/>
            <w:noProof/>
            <w:spacing w:val="-5"/>
          </w:rPr>
          <w:t xml:space="preserve"> </w:t>
        </w:r>
        <w:r w:rsidR="00053C24" w:rsidRPr="00EE5111">
          <w:rPr>
            <w:rStyle w:val="Hyperlink"/>
            <w:noProof/>
          </w:rPr>
          <w:t>o</w:t>
        </w:r>
        <w:r w:rsidR="00053C24" w:rsidRPr="00EE5111">
          <w:rPr>
            <w:rStyle w:val="Hyperlink"/>
            <w:noProof/>
            <w:spacing w:val="-3"/>
          </w:rPr>
          <w:t xml:space="preserve"> </w:t>
        </w:r>
        <w:r w:rsidR="00053C24" w:rsidRPr="00EE5111">
          <w:rPr>
            <w:rStyle w:val="Hyperlink"/>
            <w:noProof/>
          </w:rPr>
          <w:t>relație</w:t>
        </w:r>
        <w:r w:rsidR="00053C24" w:rsidRPr="00EE5111">
          <w:rPr>
            <w:rStyle w:val="Hyperlink"/>
            <w:noProof/>
            <w:spacing w:val="-4"/>
          </w:rPr>
          <w:t xml:space="preserve"> </w:t>
        </w:r>
        <w:r w:rsidR="00053C24" w:rsidRPr="00EE5111">
          <w:rPr>
            <w:rStyle w:val="Hyperlink"/>
            <w:noProof/>
          </w:rPr>
          <w:t>complexă</w:t>
        </w:r>
        <w:r w:rsidR="00053C24">
          <w:rPr>
            <w:noProof/>
            <w:webHidden/>
          </w:rPr>
          <w:tab/>
        </w:r>
        <w:r w:rsidR="00053C24">
          <w:rPr>
            <w:noProof/>
            <w:webHidden/>
          </w:rPr>
          <w:fldChar w:fldCharType="begin"/>
        </w:r>
        <w:r w:rsidR="00053C24">
          <w:rPr>
            <w:noProof/>
            <w:webHidden/>
          </w:rPr>
          <w:instrText xml:space="preserve"> PAGEREF _Toc148617885 \h </w:instrText>
        </w:r>
        <w:r w:rsidR="00053C24">
          <w:rPr>
            <w:noProof/>
            <w:webHidden/>
          </w:rPr>
        </w:r>
        <w:r w:rsidR="00053C24">
          <w:rPr>
            <w:noProof/>
            <w:webHidden/>
          </w:rPr>
          <w:fldChar w:fldCharType="separate"/>
        </w:r>
        <w:r w:rsidR="00AF1CC4">
          <w:rPr>
            <w:noProof/>
            <w:webHidden/>
          </w:rPr>
          <w:t>79</w:t>
        </w:r>
        <w:r w:rsidR="00053C24">
          <w:rPr>
            <w:noProof/>
            <w:webHidden/>
          </w:rPr>
          <w:fldChar w:fldCharType="end"/>
        </w:r>
      </w:hyperlink>
    </w:p>
    <w:p w14:paraId="3A29B0F7" w14:textId="117F27A0" w:rsidR="00053C24" w:rsidRDefault="003D2CCF">
      <w:pPr>
        <w:pStyle w:val="TOC2"/>
        <w:tabs>
          <w:tab w:val="right" w:leader="dot" w:pos="9017"/>
        </w:tabs>
        <w:rPr>
          <w:noProof/>
          <w:kern w:val="2"/>
          <w:sz w:val="22"/>
          <w14:ligatures w14:val="standardContextual"/>
        </w:rPr>
      </w:pPr>
      <w:hyperlink w:anchor="_Toc148617886" w:history="1">
        <w:r w:rsidR="00053C24" w:rsidRPr="00EE5111">
          <w:rPr>
            <w:rStyle w:val="Hyperlink"/>
            <w:noProof/>
          </w:rPr>
          <w:t>Guvernanţa</w:t>
        </w:r>
        <w:r w:rsidR="00053C24" w:rsidRPr="00EE5111">
          <w:rPr>
            <w:rStyle w:val="Hyperlink"/>
            <w:noProof/>
            <w:spacing w:val="-8"/>
          </w:rPr>
          <w:t xml:space="preserve"> </w:t>
        </w:r>
        <w:r w:rsidR="00053C24" w:rsidRPr="00EE5111">
          <w:rPr>
            <w:rStyle w:val="Hyperlink"/>
            <w:noProof/>
          </w:rPr>
          <w:t>proceselor</w:t>
        </w:r>
        <w:r w:rsidR="00053C24" w:rsidRPr="00EE5111">
          <w:rPr>
            <w:rStyle w:val="Hyperlink"/>
            <w:noProof/>
            <w:spacing w:val="-6"/>
          </w:rPr>
          <w:t xml:space="preserve"> </w:t>
        </w:r>
        <w:r w:rsidR="00053C24" w:rsidRPr="00EE5111">
          <w:rPr>
            <w:rStyle w:val="Hyperlink"/>
            <w:noProof/>
          </w:rPr>
          <w:t>inovării</w:t>
        </w:r>
        <w:r w:rsidR="00053C24" w:rsidRPr="00EE5111">
          <w:rPr>
            <w:rStyle w:val="Hyperlink"/>
            <w:noProof/>
            <w:spacing w:val="-7"/>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_Toc148617886 \h </w:instrText>
        </w:r>
        <w:r w:rsidR="00053C24">
          <w:rPr>
            <w:noProof/>
            <w:webHidden/>
          </w:rPr>
        </w:r>
        <w:r w:rsidR="00053C24">
          <w:rPr>
            <w:noProof/>
            <w:webHidden/>
          </w:rPr>
          <w:fldChar w:fldCharType="separate"/>
        </w:r>
        <w:r w:rsidR="00AF1CC4">
          <w:rPr>
            <w:noProof/>
            <w:webHidden/>
          </w:rPr>
          <w:t>80</w:t>
        </w:r>
        <w:r w:rsidR="00053C24">
          <w:rPr>
            <w:noProof/>
            <w:webHidden/>
          </w:rPr>
          <w:fldChar w:fldCharType="end"/>
        </w:r>
      </w:hyperlink>
    </w:p>
    <w:p w14:paraId="6C76C7B6" w14:textId="20606B20" w:rsidR="00053C24" w:rsidRDefault="003D2CCF">
      <w:pPr>
        <w:pStyle w:val="TOC2"/>
        <w:tabs>
          <w:tab w:val="right" w:leader="dot" w:pos="9017"/>
        </w:tabs>
        <w:rPr>
          <w:noProof/>
          <w:kern w:val="2"/>
          <w:sz w:val="22"/>
          <w14:ligatures w14:val="standardContextual"/>
        </w:rPr>
      </w:pPr>
      <w:hyperlink w:anchor="_Toc148617887" w:history="1">
        <w:r w:rsidR="00053C24" w:rsidRPr="00EE5111">
          <w:rPr>
            <w:rStyle w:val="Hyperlink"/>
            <w:noProof/>
          </w:rPr>
          <w:t>Instituţii</w:t>
        </w:r>
        <w:r w:rsidR="00053C24" w:rsidRPr="00EE5111">
          <w:rPr>
            <w:rStyle w:val="Hyperlink"/>
            <w:noProof/>
            <w:spacing w:val="-4"/>
          </w:rPr>
          <w:t xml:space="preserve"> </w:t>
        </w:r>
        <w:r w:rsidR="00053C24" w:rsidRPr="00EE5111">
          <w:rPr>
            <w:rStyle w:val="Hyperlink"/>
            <w:noProof/>
          </w:rPr>
          <w:t>care</w:t>
        </w:r>
        <w:r w:rsidR="00053C24" w:rsidRPr="00EE5111">
          <w:rPr>
            <w:rStyle w:val="Hyperlink"/>
            <w:noProof/>
            <w:spacing w:val="-4"/>
          </w:rPr>
          <w:t xml:space="preserve"> </w:t>
        </w:r>
        <w:r w:rsidR="00053C24" w:rsidRPr="00EE5111">
          <w:rPr>
            <w:rStyle w:val="Hyperlink"/>
            <w:noProof/>
          </w:rPr>
          <w:t>să</w:t>
        </w:r>
        <w:r w:rsidR="00053C24" w:rsidRPr="00EE5111">
          <w:rPr>
            <w:rStyle w:val="Hyperlink"/>
            <w:noProof/>
            <w:spacing w:val="-5"/>
          </w:rPr>
          <w:t xml:space="preserve"> </w:t>
        </w:r>
        <w:r w:rsidR="00053C24" w:rsidRPr="00EE5111">
          <w:rPr>
            <w:rStyle w:val="Hyperlink"/>
            <w:noProof/>
          </w:rPr>
          <w:t>susţină</w:t>
        </w:r>
        <w:r w:rsidR="00053C24" w:rsidRPr="00EE5111">
          <w:rPr>
            <w:rStyle w:val="Hyperlink"/>
            <w:noProof/>
            <w:spacing w:val="-3"/>
          </w:rPr>
          <w:t xml:space="preserve"> </w:t>
        </w:r>
        <w:r w:rsidR="00053C24" w:rsidRPr="00EE5111">
          <w:rPr>
            <w:rStyle w:val="Hyperlink"/>
            <w:noProof/>
          </w:rPr>
          <w:t>inovarea</w:t>
        </w:r>
        <w:r w:rsidR="00053C24" w:rsidRPr="00EE5111">
          <w:rPr>
            <w:rStyle w:val="Hyperlink"/>
            <w:noProof/>
            <w:spacing w:val="-6"/>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_Toc148617887 \h </w:instrText>
        </w:r>
        <w:r w:rsidR="00053C24">
          <w:rPr>
            <w:noProof/>
            <w:webHidden/>
          </w:rPr>
        </w:r>
        <w:r w:rsidR="00053C24">
          <w:rPr>
            <w:noProof/>
            <w:webHidden/>
          </w:rPr>
          <w:fldChar w:fldCharType="separate"/>
        </w:r>
        <w:r w:rsidR="00AF1CC4">
          <w:rPr>
            <w:noProof/>
            <w:webHidden/>
          </w:rPr>
          <w:t>81</w:t>
        </w:r>
        <w:r w:rsidR="00053C24">
          <w:rPr>
            <w:noProof/>
            <w:webHidden/>
          </w:rPr>
          <w:fldChar w:fldCharType="end"/>
        </w:r>
      </w:hyperlink>
    </w:p>
    <w:p w14:paraId="23D882C9" w14:textId="7C93939A" w:rsidR="00053C24" w:rsidRDefault="003D2CCF" w:rsidP="00053C24">
      <w:pPr>
        <w:pStyle w:val="TOC1"/>
        <w:rPr>
          <w:noProof/>
          <w:kern w:val="2"/>
          <w:sz w:val="22"/>
          <w14:ligatures w14:val="standardContextual"/>
        </w:rPr>
      </w:pPr>
      <w:hyperlink w:anchor="_Toc148617888" w:history="1">
        <w:r w:rsidR="00053C24" w:rsidRPr="00EE5111">
          <w:rPr>
            <w:rStyle w:val="Hyperlink"/>
            <w:noProof/>
          </w:rPr>
          <w:t>Inovarea</w:t>
        </w:r>
        <w:r w:rsidR="00053C24" w:rsidRPr="00EE5111">
          <w:rPr>
            <w:rStyle w:val="Hyperlink"/>
            <w:noProof/>
            <w:spacing w:val="-6"/>
          </w:rPr>
          <w:t xml:space="preserve"> </w:t>
        </w:r>
        <w:r w:rsidR="00053C24" w:rsidRPr="00EE5111">
          <w:rPr>
            <w:rStyle w:val="Hyperlink"/>
            <w:noProof/>
          </w:rPr>
          <w:t>socială</w:t>
        </w:r>
        <w:r w:rsidR="00053C24" w:rsidRPr="00EE5111">
          <w:rPr>
            <w:rStyle w:val="Hyperlink"/>
            <w:noProof/>
            <w:spacing w:val="-4"/>
          </w:rPr>
          <w:t xml:space="preserve"> </w:t>
        </w:r>
        <w:r w:rsidR="00053C24" w:rsidRPr="00EE5111">
          <w:rPr>
            <w:rStyle w:val="Hyperlink"/>
            <w:noProof/>
          </w:rPr>
          <w:t>și</w:t>
        </w:r>
        <w:r w:rsidR="00053C24" w:rsidRPr="00EE5111">
          <w:rPr>
            <w:rStyle w:val="Hyperlink"/>
            <w:noProof/>
            <w:spacing w:val="-6"/>
          </w:rPr>
          <w:t xml:space="preserve"> </w:t>
        </w:r>
        <w:r w:rsidR="00053C24" w:rsidRPr="00EE5111">
          <w:rPr>
            <w:rStyle w:val="Hyperlink"/>
            <w:noProof/>
          </w:rPr>
          <w:t>dezvoltarea</w:t>
        </w:r>
        <w:r w:rsidR="00053C24" w:rsidRPr="00EE5111">
          <w:rPr>
            <w:rStyle w:val="Hyperlink"/>
            <w:noProof/>
            <w:spacing w:val="-3"/>
          </w:rPr>
          <w:t xml:space="preserve"> </w:t>
        </w:r>
        <w:r w:rsidR="00053C24" w:rsidRPr="00EE5111">
          <w:rPr>
            <w:rStyle w:val="Hyperlink"/>
            <w:noProof/>
          </w:rPr>
          <w:t>durabilă</w:t>
        </w:r>
        <w:r w:rsidR="00053C24">
          <w:rPr>
            <w:noProof/>
            <w:webHidden/>
          </w:rPr>
          <w:tab/>
        </w:r>
        <w:r w:rsidR="00053C24">
          <w:rPr>
            <w:noProof/>
            <w:webHidden/>
          </w:rPr>
          <w:fldChar w:fldCharType="begin"/>
        </w:r>
        <w:r w:rsidR="00053C24">
          <w:rPr>
            <w:noProof/>
            <w:webHidden/>
          </w:rPr>
          <w:instrText xml:space="preserve"> PAGEREF _Toc148617888 \h </w:instrText>
        </w:r>
        <w:r w:rsidR="00053C24">
          <w:rPr>
            <w:noProof/>
            <w:webHidden/>
          </w:rPr>
        </w:r>
        <w:r w:rsidR="00053C24">
          <w:rPr>
            <w:noProof/>
            <w:webHidden/>
          </w:rPr>
          <w:fldChar w:fldCharType="separate"/>
        </w:r>
        <w:r w:rsidR="00AF1CC4">
          <w:rPr>
            <w:noProof/>
            <w:webHidden/>
          </w:rPr>
          <w:t>84</w:t>
        </w:r>
        <w:r w:rsidR="00053C24">
          <w:rPr>
            <w:noProof/>
            <w:webHidden/>
          </w:rPr>
          <w:fldChar w:fldCharType="end"/>
        </w:r>
      </w:hyperlink>
    </w:p>
    <w:p w14:paraId="441E21A0" w14:textId="3FB3F359" w:rsidR="00053C24" w:rsidRDefault="003D2CCF">
      <w:pPr>
        <w:pStyle w:val="TOC2"/>
        <w:tabs>
          <w:tab w:val="right" w:leader="dot" w:pos="9017"/>
        </w:tabs>
        <w:rPr>
          <w:noProof/>
          <w:kern w:val="2"/>
          <w:sz w:val="22"/>
          <w14:ligatures w14:val="standardContextual"/>
        </w:rPr>
      </w:pPr>
      <w:hyperlink w:anchor="_Toc148617889" w:history="1">
        <w:r w:rsidR="00053C24" w:rsidRPr="00EE5111">
          <w:rPr>
            <w:rStyle w:val="Hyperlink"/>
            <w:noProof/>
          </w:rPr>
          <w:t>Conceptul</w:t>
        </w:r>
        <w:r w:rsidR="00053C24" w:rsidRPr="00EE5111">
          <w:rPr>
            <w:rStyle w:val="Hyperlink"/>
            <w:noProof/>
            <w:spacing w:val="-5"/>
          </w:rPr>
          <w:t xml:space="preserve"> </w:t>
        </w:r>
        <w:r w:rsidR="00053C24" w:rsidRPr="00EE5111">
          <w:rPr>
            <w:rStyle w:val="Hyperlink"/>
            <w:noProof/>
          </w:rPr>
          <w:t>de</w:t>
        </w:r>
        <w:r w:rsidR="00053C24" w:rsidRPr="00EE5111">
          <w:rPr>
            <w:rStyle w:val="Hyperlink"/>
            <w:noProof/>
            <w:spacing w:val="-6"/>
          </w:rPr>
          <w:t xml:space="preserve"> </w:t>
        </w:r>
        <w:r w:rsidR="00053C24" w:rsidRPr="00EE5111">
          <w:rPr>
            <w:rStyle w:val="Hyperlink"/>
            <w:noProof/>
          </w:rPr>
          <w:t>dezvoltare</w:t>
        </w:r>
        <w:r w:rsidR="00053C24" w:rsidRPr="00EE5111">
          <w:rPr>
            <w:rStyle w:val="Hyperlink"/>
            <w:noProof/>
            <w:spacing w:val="-6"/>
          </w:rPr>
          <w:t xml:space="preserve"> </w:t>
        </w:r>
        <w:r w:rsidR="00053C24" w:rsidRPr="00EE5111">
          <w:rPr>
            <w:rStyle w:val="Hyperlink"/>
            <w:noProof/>
          </w:rPr>
          <w:t>durabilă</w:t>
        </w:r>
        <w:r w:rsidR="00053C24">
          <w:rPr>
            <w:noProof/>
            <w:webHidden/>
          </w:rPr>
          <w:tab/>
        </w:r>
        <w:r w:rsidR="00053C24">
          <w:rPr>
            <w:noProof/>
            <w:webHidden/>
          </w:rPr>
          <w:fldChar w:fldCharType="begin"/>
        </w:r>
        <w:r w:rsidR="00053C24">
          <w:rPr>
            <w:noProof/>
            <w:webHidden/>
          </w:rPr>
          <w:instrText xml:space="preserve"> PAGEREF _Toc148617889 \h </w:instrText>
        </w:r>
        <w:r w:rsidR="00053C24">
          <w:rPr>
            <w:noProof/>
            <w:webHidden/>
          </w:rPr>
        </w:r>
        <w:r w:rsidR="00053C24">
          <w:rPr>
            <w:noProof/>
            <w:webHidden/>
          </w:rPr>
          <w:fldChar w:fldCharType="separate"/>
        </w:r>
        <w:r w:rsidR="00AF1CC4">
          <w:rPr>
            <w:noProof/>
            <w:webHidden/>
          </w:rPr>
          <w:t>84</w:t>
        </w:r>
        <w:r w:rsidR="00053C24">
          <w:rPr>
            <w:noProof/>
            <w:webHidden/>
          </w:rPr>
          <w:fldChar w:fldCharType="end"/>
        </w:r>
      </w:hyperlink>
    </w:p>
    <w:p w14:paraId="52FCD156" w14:textId="7FB2E3D2" w:rsidR="00053C24" w:rsidRDefault="003D2CCF">
      <w:pPr>
        <w:pStyle w:val="TOC2"/>
        <w:tabs>
          <w:tab w:val="right" w:leader="dot" w:pos="9017"/>
        </w:tabs>
        <w:rPr>
          <w:noProof/>
          <w:kern w:val="2"/>
          <w:sz w:val="22"/>
          <w14:ligatures w14:val="standardContextual"/>
        </w:rPr>
      </w:pPr>
      <w:hyperlink w:anchor="_Toc148617890" w:history="1">
        <w:r w:rsidR="00053C24" w:rsidRPr="00EE5111">
          <w:rPr>
            <w:rStyle w:val="Hyperlink"/>
            <w:noProof/>
          </w:rPr>
          <w:t>Contribuţia</w:t>
        </w:r>
        <w:r w:rsidR="00053C24" w:rsidRPr="00EE5111">
          <w:rPr>
            <w:rStyle w:val="Hyperlink"/>
            <w:noProof/>
            <w:spacing w:val="-6"/>
          </w:rPr>
          <w:t xml:space="preserve"> </w:t>
        </w:r>
        <w:r w:rsidR="00053C24" w:rsidRPr="00EE5111">
          <w:rPr>
            <w:rStyle w:val="Hyperlink"/>
            <w:noProof/>
          </w:rPr>
          <w:t>inovării</w:t>
        </w:r>
        <w:r w:rsidR="00053C24" w:rsidRPr="00EE5111">
          <w:rPr>
            <w:rStyle w:val="Hyperlink"/>
            <w:noProof/>
            <w:spacing w:val="-6"/>
          </w:rPr>
          <w:t xml:space="preserve"> </w:t>
        </w:r>
        <w:r w:rsidR="00053C24" w:rsidRPr="00EE5111">
          <w:rPr>
            <w:rStyle w:val="Hyperlink"/>
            <w:noProof/>
          </w:rPr>
          <w:t>sociale</w:t>
        </w:r>
        <w:r w:rsidR="00053C24" w:rsidRPr="00EE5111">
          <w:rPr>
            <w:rStyle w:val="Hyperlink"/>
            <w:noProof/>
            <w:spacing w:val="-9"/>
          </w:rPr>
          <w:t xml:space="preserve"> </w:t>
        </w:r>
        <w:r w:rsidR="00053C24" w:rsidRPr="00EE5111">
          <w:rPr>
            <w:rStyle w:val="Hyperlink"/>
            <w:noProof/>
          </w:rPr>
          <w:t>la</w:t>
        </w:r>
        <w:r w:rsidR="00053C24" w:rsidRPr="00EE5111">
          <w:rPr>
            <w:rStyle w:val="Hyperlink"/>
            <w:noProof/>
            <w:spacing w:val="-6"/>
          </w:rPr>
          <w:t xml:space="preserve"> </w:t>
        </w:r>
        <w:r w:rsidR="00053C24" w:rsidRPr="00EE5111">
          <w:rPr>
            <w:rStyle w:val="Hyperlink"/>
            <w:noProof/>
          </w:rPr>
          <w:t>dezvoltarea</w:t>
        </w:r>
        <w:r w:rsidR="00053C24" w:rsidRPr="00EE5111">
          <w:rPr>
            <w:rStyle w:val="Hyperlink"/>
            <w:noProof/>
            <w:spacing w:val="-6"/>
          </w:rPr>
          <w:t xml:space="preserve"> </w:t>
        </w:r>
        <w:r w:rsidR="00053C24" w:rsidRPr="00EE5111">
          <w:rPr>
            <w:rStyle w:val="Hyperlink"/>
            <w:noProof/>
          </w:rPr>
          <w:t>durabilă</w:t>
        </w:r>
        <w:r w:rsidR="00053C24">
          <w:rPr>
            <w:noProof/>
            <w:webHidden/>
          </w:rPr>
          <w:tab/>
        </w:r>
        <w:r w:rsidR="00053C24">
          <w:rPr>
            <w:noProof/>
            <w:webHidden/>
          </w:rPr>
          <w:fldChar w:fldCharType="begin"/>
        </w:r>
        <w:r w:rsidR="00053C24">
          <w:rPr>
            <w:noProof/>
            <w:webHidden/>
          </w:rPr>
          <w:instrText xml:space="preserve"> PAGEREF _Toc148617890 \h </w:instrText>
        </w:r>
        <w:r w:rsidR="00053C24">
          <w:rPr>
            <w:noProof/>
            <w:webHidden/>
          </w:rPr>
        </w:r>
        <w:r w:rsidR="00053C24">
          <w:rPr>
            <w:noProof/>
            <w:webHidden/>
          </w:rPr>
          <w:fldChar w:fldCharType="separate"/>
        </w:r>
        <w:r w:rsidR="00AF1CC4">
          <w:rPr>
            <w:noProof/>
            <w:webHidden/>
          </w:rPr>
          <w:t>86</w:t>
        </w:r>
        <w:r w:rsidR="00053C24">
          <w:rPr>
            <w:noProof/>
            <w:webHidden/>
          </w:rPr>
          <w:fldChar w:fldCharType="end"/>
        </w:r>
      </w:hyperlink>
    </w:p>
    <w:p w14:paraId="47F7C4C1" w14:textId="45704E8A" w:rsidR="00053C24" w:rsidRDefault="003D2CCF">
      <w:pPr>
        <w:pStyle w:val="TOC2"/>
        <w:tabs>
          <w:tab w:val="right" w:leader="dot" w:pos="9017"/>
        </w:tabs>
        <w:rPr>
          <w:noProof/>
          <w:kern w:val="2"/>
          <w:sz w:val="22"/>
          <w14:ligatures w14:val="standardContextual"/>
        </w:rPr>
      </w:pPr>
      <w:hyperlink w:anchor="_Toc148617891" w:history="1">
        <w:r w:rsidR="00053C24" w:rsidRPr="00EE5111">
          <w:rPr>
            <w:rStyle w:val="Hyperlink"/>
            <w:noProof/>
          </w:rPr>
          <w:t>Inovațiile</w:t>
        </w:r>
        <w:r w:rsidR="00053C24" w:rsidRPr="00EE5111">
          <w:rPr>
            <w:rStyle w:val="Hyperlink"/>
            <w:noProof/>
            <w:spacing w:val="-4"/>
          </w:rPr>
          <w:t xml:space="preserve"> </w:t>
        </w:r>
        <w:r w:rsidR="00053C24" w:rsidRPr="00EE5111">
          <w:rPr>
            <w:rStyle w:val="Hyperlink"/>
            <w:noProof/>
          </w:rPr>
          <w:t>sociale</w:t>
        </w:r>
        <w:r w:rsidR="00053C24" w:rsidRPr="00EE5111">
          <w:rPr>
            <w:rStyle w:val="Hyperlink"/>
            <w:noProof/>
            <w:spacing w:val="-5"/>
          </w:rPr>
          <w:t xml:space="preserve"> </w:t>
        </w:r>
        <w:r w:rsidR="00053C24" w:rsidRPr="00EE5111">
          <w:rPr>
            <w:rStyle w:val="Hyperlink"/>
            <w:noProof/>
          </w:rPr>
          <w:t>și</w:t>
        </w:r>
        <w:r w:rsidR="00053C24" w:rsidRPr="00EE5111">
          <w:rPr>
            <w:rStyle w:val="Hyperlink"/>
            <w:noProof/>
            <w:spacing w:val="-3"/>
          </w:rPr>
          <w:t xml:space="preserve"> </w:t>
        </w:r>
        <w:r w:rsidR="00053C24" w:rsidRPr="00EE5111">
          <w:rPr>
            <w:rStyle w:val="Hyperlink"/>
            <w:noProof/>
          </w:rPr>
          <w:t>tehnice</w:t>
        </w:r>
        <w:r w:rsidR="00053C24" w:rsidRPr="00EE5111">
          <w:rPr>
            <w:rStyle w:val="Hyperlink"/>
            <w:noProof/>
            <w:spacing w:val="-6"/>
          </w:rPr>
          <w:t xml:space="preserve"> </w:t>
        </w:r>
        <w:r w:rsidR="00053C24" w:rsidRPr="00EE5111">
          <w:rPr>
            <w:rStyle w:val="Hyperlink"/>
            <w:noProof/>
          </w:rPr>
          <w:t>se</w:t>
        </w:r>
        <w:r w:rsidR="00053C24" w:rsidRPr="00EE5111">
          <w:rPr>
            <w:rStyle w:val="Hyperlink"/>
            <w:noProof/>
            <w:spacing w:val="-3"/>
          </w:rPr>
          <w:t xml:space="preserve"> </w:t>
        </w:r>
        <w:r w:rsidR="00053C24" w:rsidRPr="00EE5111">
          <w:rPr>
            <w:rStyle w:val="Hyperlink"/>
            <w:noProof/>
          </w:rPr>
          <w:t>susţin</w:t>
        </w:r>
        <w:r w:rsidR="00053C24" w:rsidRPr="00EE5111">
          <w:rPr>
            <w:rStyle w:val="Hyperlink"/>
            <w:noProof/>
            <w:spacing w:val="-3"/>
          </w:rPr>
          <w:t xml:space="preserve"> </w:t>
        </w:r>
        <w:r w:rsidR="00053C24" w:rsidRPr="00EE5111">
          <w:rPr>
            <w:rStyle w:val="Hyperlink"/>
            <w:noProof/>
          </w:rPr>
          <w:t>reciproc</w:t>
        </w:r>
        <w:r w:rsidR="00053C24">
          <w:rPr>
            <w:noProof/>
            <w:webHidden/>
          </w:rPr>
          <w:tab/>
        </w:r>
        <w:r w:rsidR="00053C24">
          <w:rPr>
            <w:noProof/>
            <w:webHidden/>
          </w:rPr>
          <w:fldChar w:fldCharType="begin"/>
        </w:r>
        <w:r w:rsidR="00053C24">
          <w:rPr>
            <w:noProof/>
            <w:webHidden/>
          </w:rPr>
          <w:instrText xml:space="preserve"> PAGEREF _Toc148617891 \h </w:instrText>
        </w:r>
        <w:r w:rsidR="00053C24">
          <w:rPr>
            <w:noProof/>
            <w:webHidden/>
          </w:rPr>
        </w:r>
        <w:r w:rsidR="00053C24">
          <w:rPr>
            <w:noProof/>
            <w:webHidden/>
          </w:rPr>
          <w:fldChar w:fldCharType="separate"/>
        </w:r>
        <w:r w:rsidR="00AF1CC4">
          <w:rPr>
            <w:noProof/>
            <w:webHidden/>
          </w:rPr>
          <w:t>89</w:t>
        </w:r>
        <w:r w:rsidR="00053C24">
          <w:rPr>
            <w:noProof/>
            <w:webHidden/>
          </w:rPr>
          <w:fldChar w:fldCharType="end"/>
        </w:r>
      </w:hyperlink>
    </w:p>
    <w:p w14:paraId="07440B44" w14:textId="10335662" w:rsidR="00053C24" w:rsidRDefault="003D2CCF" w:rsidP="00053C24">
      <w:pPr>
        <w:pStyle w:val="TOC1"/>
        <w:rPr>
          <w:noProof/>
          <w:kern w:val="2"/>
          <w:sz w:val="22"/>
          <w14:ligatures w14:val="standardContextual"/>
        </w:rPr>
      </w:pPr>
      <w:hyperlink w:anchor="_Toc148617892" w:history="1">
        <w:r w:rsidR="00053C24" w:rsidRPr="00EE5111">
          <w:rPr>
            <w:rStyle w:val="Hyperlink"/>
            <w:noProof/>
          </w:rPr>
          <w:t>Economia</w:t>
        </w:r>
        <w:r w:rsidR="00053C24" w:rsidRPr="00EE5111">
          <w:rPr>
            <w:rStyle w:val="Hyperlink"/>
            <w:noProof/>
            <w:spacing w:val="-3"/>
          </w:rPr>
          <w:t xml:space="preserve"> </w:t>
        </w:r>
        <w:r w:rsidR="00053C24" w:rsidRPr="00EE5111">
          <w:rPr>
            <w:rStyle w:val="Hyperlink"/>
            <w:noProof/>
          </w:rPr>
          <w:t>socială</w:t>
        </w:r>
        <w:r w:rsidR="00053C24" w:rsidRPr="00EE5111">
          <w:rPr>
            <w:rStyle w:val="Hyperlink"/>
            <w:noProof/>
            <w:spacing w:val="-3"/>
          </w:rPr>
          <w:t xml:space="preserve"> </w:t>
        </w:r>
        <w:r w:rsidR="00053C24" w:rsidRPr="00EE5111">
          <w:rPr>
            <w:rStyle w:val="Hyperlink"/>
            <w:noProof/>
          </w:rPr>
          <w:t>şi</w:t>
        </w:r>
        <w:r w:rsidR="00053C24" w:rsidRPr="00EE5111">
          <w:rPr>
            <w:rStyle w:val="Hyperlink"/>
            <w:noProof/>
            <w:spacing w:val="-4"/>
          </w:rPr>
          <w:t xml:space="preserve"> </w:t>
        </w:r>
        <w:r w:rsidR="00053C24" w:rsidRPr="00EE5111">
          <w:rPr>
            <w:rStyle w:val="Hyperlink"/>
            <w:noProof/>
          </w:rPr>
          <w:t>antreprenoriatul</w:t>
        </w:r>
        <w:r w:rsidR="00053C24" w:rsidRPr="00EE5111">
          <w:rPr>
            <w:rStyle w:val="Hyperlink"/>
            <w:noProof/>
            <w:spacing w:val="-2"/>
          </w:rPr>
          <w:t xml:space="preserve"> </w:t>
        </w:r>
        <w:r w:rsidR="00053C24" w:rsidRPr="00EE5111">
          <w:rPr>
            <w:rStyle w:val="Hyperlink"/>
            <w:noProof/>
          </w:rPr>
          <w:t>social</w:t>
        </w:r>
        <w:r w:rsidR="00053C24">
          <w:rPr>
            <w:noProof/>
            <w:webHidden/>
          </w:rPr>
          <w:tab/>
        </w:r>
        <w:r w:rsidR="00053C24">
          <w:rPr>
            <w:noProof/>
            <w:webHidden/>
          </w:rPr>
          <w:fldChar w:fldCharType="begin"/>
        </w:r>
        <w:r w:rsidR="00053C24">
          <w:rPr>
            <w:noProof/>
            <w:webHidden/>
          </w:rPr>
          <w:instrText xml:space="preserve"> PAGEREF _Toc148617892 \h </w:instrText>
        </w:r>
        <w:r w:rsidR="00053C24">
          <w:rPr>
            <w:noProof/>
            <w:webHidden/>
          </w:rPr>
        </w:r>
        <w:r w:rsidR="00053C24">
          <w:rPr>
            <w:noProof/>
            <w:webHidden/>
          </w:rPr>
          <w:fldChar w:fldCharType="separate"/>
        </w:r>
        <w:r w:rsidR="00AF1CC4">
          <w:rPr>
            <w:noProof/>
            <w:webHidden/>
          </w:rPr>
          <w:t>92</w:t>
        </w:r>
        <w:r w:rsidR="00053C24">
          <w:rPr>
            <w:noProof/>
            <w:webHidden/>
          </w:rPr>
          <w:fldChar w:fldCharType="end"/>
        </w:r>
      </w:hyperlink>
    </w:p>
    <w:p w14:paraId="5870D970" w14:textId="4F6CE353" w:rsidR="00053C24" w:rsidRDefault="003D2CCF">
      <w:pPr>
        <w:pStyle w:val="TOC2"/>
        <w:tabs>
          <w:tab w:val="right" w:leader="dot" w:pos="9017"/>
        </w:tabs>
        <w:rPr>
          <w:noProof/>
          <w:kern w:val="2"/>
          <w:sz w:val="22"/>
          <w14:ligatures w14:val="standardContextual"/>
        </w:rPr>
      </w:pPr>
      <w:hyperlink w:anchor="_Toc148617893" w:history="1">
        <w:r w:rsidR="00053C24" w:rsidRPr="00EE5111">
          <w:rPr>
            <w:rStyle w:val="Hyperlink"/>
            <w:noProof/>
          </w:rPr>
          <w:t>Economia</w:t>
        </w:r>
        <w:r w:rsidR="00053C24" w:rsidRPr="00EE5111">
          <w:rPr>
            <w:rStyle w:val="Hyperlink"/>
            <w:noProof/>
            <w:spacing w:val="-6"/>
          </w:rPr>
          <w:t xml:space="preserve"> </w:t>
        </w:r>
        <w:r w:rsidR="00053C24" w:rsidRPr="00EE5111">
          <w:rPr>
            <w:rStyle w:val="Hyperlink"/>
            <w:noProof/>
          </w:rPr>
          <w:t>socială</w:t>
        </w:r>
        <w:r w:rsidR="00053C24" w:rsidRPr="00EE5111">
          <w:rPr>
            <w:rStyle w:val="Hyperlink"/>
            <w:noProof/>
            <w:spacing w:val="-6"/>
          </w:rPr>
          <w:t xml:space="preserve"> </w:t>
        </w:r>
        <w:r w:rsidR="00053C24" w:rsidRPr="00EE5111">
          <w:rPr>
            <w:rStyle w:val="Hyperlink"/>
            <w:noProof/>
          </w:rPr>
          <w:t>în</w:t>
        </w:r>
        <w:r w:rsidR="00053C24" w:rsidRPr="00EE5111">
          <w:rPr>
            <w:rStyle w:val="Hyperlink"/>
            <w:noProof/>
            <w:spacing w:val="-6"/>
          </w:rPr>
          <w:t xml:space="preserve"> </w:t>
        </w:r>
        <w:r w:rsidR="00053C24" w:rsidRPr="00EE5111">
          <w:rPr>
            <w:rStyle w:val="Hyperlink"/>
            <w:noProof/>
          </w:rPr>
          <w:t>tradiţia</w:t>
        </w:r>
        <w:r w:rsidR="00053C24" w:rsidRPr="00EE5111">
          <w:rPr>
            <w:rStyle w:val="Hyperlink"/>
            <w:noProof/>
            <w:spacing w:val="-3"/>
          </w:rPr>
          <w:t xml:space="preserve"> </w:t>
        </w:r>
        <w:r w:rsidR="00053C24" w:rsidRPr="00EE5111">
          <w:rPr>
            <w:rStyle w:val="Hyperlink"/>
            <w:noProof/>
          </w:rPr>
          <w:t>europeană</w:t>
        </w:r>
        <w:r w:rsidR="00053C24">
          <w:rPr>
            <w:noProof/>
            <w:webHidden/>
          </w:rPr>
          <w:tab/>
        </w:r>
        <w:r w:rsidR="00053C24">
          <w:rPr>
            <w:noProof/>
            <w:webHidden/>
          </w:rPr>
          <w:fldChar w:fldCharType="begin"/>
        </w:r>
        <w:r w:rsidR="00053C24">
          <w:rPr>
            <w:noProof/>
            <w:webHidden/>
          </w:rPr>
          <w:instrText xml:space="preserve"> PAGEREF _Toc148617893 \h </w:instrText>
        </w:r>
        <w:r w:rsidR="00053C24">
          <w:rPr>
            <w:noProof/>
            <w:webHidden/>
          </w:rPr>
        </w:r>
        <w:r w:rsidR="00053C24">
          <w:rPr>
            <w:noProof/>
            <w:webHidden/>
          </w:rPr>
          <w:fldChar w:fldCharType="separate"/>
        </w:r>
        <w:r w:rsidR="00AF1CC4">
          <w:rPr>
            <w:noProof/>
            <w:webHidden/>
          </w:rPr>
          <w:t>92</w:t>
        </w:r>
        <w:r w:rsidR="00053C24">
          <w:rPr>
            <w:noProof/>
            <w:webHidden/>
          </w:rPr>
          <w:fldChar w:fldCharType="end"/>
        </w:r>
      </w:hyperlink>
    </w:p>
    <w:p w14:paraId="7C527E31" w14:textId="514F11D8" w:rsidR="00053C24" w:rsidRDefault="003D2CCF">
      <w:pPr>
        <w:pStyle w:val="TOC2"/>
        <w:tabs>
          <w:tab w:val="right" w:leader="dot" w:pos="9017"/>
        </w:tabs>
        <w:rPr>
          <w:noProof/>
          <w:kern w:val="2"/>
          <w:sz w:val="22"/>
          <w14:ligatures w14:val="standardContextual"/>
        </w:rPr>
      </w:pPr>
      <w:hyperlink w:anchor="_Toc148617894" w:history="1">
        <w:r w:rsidR="00053C24" w:rsidRPr="00EE5111">
          <w:rPr>
            <w:rStyle w:val="Hyperlink"/>
            <w:noProof/>
          </w:rPr>
          <w:t>Întreprinderea</w:t>
        </w:r>
        <w:r w:rsidR="00053C24" w:rsidRPr="00EE5111">
          <w:rPr>
            <w:rStyle w:val="Hyperlink"/>
            <w:noProof/>
            <w:spacing w:val="-11"/>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_Toc148617894 \h </w:instrText>
        </w:r>
        <w:r w:rsidR="00053C24">
          <w:rPr>
            <w:noProof/>
            <w:webHidden/>
          </w:rPr>
        </w:r>
        <w:r w:rsidR="00053C24">
          <w:rPr>
            <w:noProof/>
            <w:webHidden/>
          </w:rPr>
          <w:fldChar w:fldCharType="separate"/>
        </w:r>
        <w:r w:rsidR="00AF1CC4">
          <w:rPr>
            <w:noProof/>
            <w:webHidden/>
          </w:rPr>
          <w:t>94</w:t>
        </w:r>
        <w:r w:rsidR="00053C24">
          <w:rPr>
            <w:noProof/>
            <w:webHidden/>
          </w:rPr>
          <w:fldChar w:fldCharType="end"/>
        </w:r>
      </w:hyperlink>
    </w:p>
    <w:p w14:paraId="03C01C35" w14:textId="159163B8" w:rsidR="00053C24" w:rsidRDefault="003D2CCF">
      <w:pPr>
        <w:pStyle w:val="TOC2"/>
        <w:tabs>
          <w:tab w:val="right" w:leader="dot" w:pos="9017"/>
        </w:tabs>
        <w:rPr>
          <w:noProof/>
          <w:kern w:val="2"/>
          <w:sz w:val="22"/>
          <w14:ligatures w14:val="standardContextual"/>
        </w:rPr>
      </w:pPr>
      <w:hyperlink w:anchor="_Toc148617895" w:history="1">
        <w:r w:rsidR="00053C24" w:rsidRPr="00EE5111">
          <w:rPr>
            <w:rStyle w:val="Hyperlink"/>
            <w:noProof/>
          </w:rPr>
          <w:t>Inovarea</w:t>
        </w:r>
        <w:r w:rsidR="00053C24" w:rsidRPr="00EE5111">
          <w:rPr>
            <w:rStyle w:val="Hyperlink"/>
            <w:noProof/>
            <w:spacing w:val="-6"/>
          </w:rPr>
          <w:t xml:space="preserve"> </w:t>
        </w:r>
        <w:r w:rsidR="00053C24" w:rsidRPr="00EE5111">
          <w:rPr>
            <w:rStyle w:val="Hyperlink"/>
            <w:noProof/>
          </w:rPr>
          <w:t>socială</w:t>
        </w:r>
        <w:r w:rsidR="00053C24" w:rsidRPr="00EE5111">
          <w:rPr>
            <w:rStyle w:val="Hyperlink"/>
            <w:noProof/>
            <w:spacing w:val="-5"/>
          </w:rPr>
          <w:t xml:space="preserve"> </w:t>
        </w:r>
        <w:r w:rsidR="00053C24" w:rsidRPr="00EE5111">
          <w:rPr>
            <w:rStyle w:val="Hyperlink"/>
            <w:noProof/>
          </w:rPr>
          <w:t>în</w:t>
        </w:r>
        <w:r w:rsidR="00053C24" w:rsidRPr="00EE5111">
          <w:rPr>
            <w:rStyle w:val="Hyperlink"/>
            <w:noProof/>
            <w:spacing w:val="-6"/>
          </w:rPr>
          <w:t xml:space="preserve"> </w:t>
        </w:r>
        <w:r w:rsidR="00053C24" w:rsidRPr="00EE5111">
          <w:rPr>
            <w:rStyle w:val="Hyperlink"/>
            <w:noProof/>
          </w:rPr>
          <w:t>cadrul</w:t>
        </w:r>
        <w:r w:rsidR="00053C24" w:rsidRPr="00EE5111">
          <w:rPr>
            <w:rStyle w:val="Hyperlink"/>
            <w:noProof/>
            <w:spacing w:val="-9"/>
          </w:rPr>
          <w:t xml:space="preserve"> </w:t>
        </w:r>
        <w:r w:rsidR="00053C24" w:rsidRPr="00EE5111">
          <w:rPr>
            <w:rStyle w:val="Hyperlink"/>
            <w:noProof/>
          </w:rPr>
          <w:t>antreprenoriatului</w:t>
        </w:r>
        <w:r w:rsidR="00053C24" w:rsidRPr="00EE5111">
          <w:rPr>
            <w:rStyle w:val="Hyperlink"/>
            <w:noProof/>
            <w:spacing w:val="-5"/>
          </w:rPr>
          <w:t xml:space="preserve"> </w:t>
        </w:r>
        <w:r w:rsidR="00053C24" w:rsidRPr="00EE5111">
          <w:rPr>
            <w:rStyle w:val="Hyperlink"/>
            <w:noProof/>
          </w:rPr>
          <w:t>social</w:t>
        </w:r>
        <w:r w:rsidR="00053C24">
          <w:rPr>
            <w:noProof/>
            <w:webHidden/>
          </w:rPr>
          <w:tab/>
        </w:r>
        <w:r w:rsidR="00053C24">
          <w:rPr>
            <w:noProof/>
            <w:webHidden/>
          </w:rPr>
          <w:fldChar w:fldCharType="begin"/>
        </w:r>
        <w:r w:rsidR="00053C24">
          <w:rPr>
            <w:noProof/>
            <w:webHidden/>
          </w:rPr>
          <w:instrText xml:space="preserve"> PAGEREF _Toc148617895 \h </w:instrText>
        </w:r>
        <w:r w:rsidR="00053C24">
          <w:rPr>
            <w:noProof/>
            <w:webHidden/>
          </w:rPr>
        </w:r>
        <w:r w:rsidR="00053C24">
          <w:rPr>
            <w:noProof/>
            <w:webHidden/>
          </w:rPr>
          <w:fldChar w:fldCharType="separate"/>
        </w:r>
        <w:r w:rsidR="00AF1CC4">
          <w:rPr>
            <w:noProof/>
            <w:webHidden/>
          </w:rPr>
          <w:t>98</w:t>
        </w:r>
        <w:r w:rsidR="00053C24">
          <w:rPr>
            <w:noProof/>
            <w:webHidden/>
          </w:rPr>
          <w:fldChar w:fldCharType="end"/>
        </w:r>
      </w:hyperlink>
    </w:p>
    <w:p w14:paraId="7C06E136" w14:textId="18B4DDED" w:rsidR="00053C24" w:rsidRDefault="003D2CCF" w:rsidP="00053C24">
      <w:pPr>
        <w:pStyle w:val="TOC1"/>
        <w:rPr>
          <w:noProof/>
          <w:kern w:val="2"/>
          <w:sz w:val="22"/>
          <w14:ligatures w14:val="standardContextual"/>
        </w:rPr>
      </w:pPr>
      <w:hyperlink w:anchor="_Toc148617896" w:history="1">
        <w:r w:rsidR="00053C24" w:rsidRPr="00EE5111">
          <w:rPr>
            <w:rStyle w:val="Hyperlink"/>
            <w:noProof/>
          </w:rPr>
          <w:t>Comunicarea organizaţională în sprijinul inovării</w:t>
        </w:r>
        <w:r w:rsidR="00053C24" w:rsidRPr="00EE5111">
          <w:rPr>
            <w:rStyle w:val="Hyperlink"/>
            <w:noProof/>
            <w:spacing w:val="-77"/>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_Toc148617896 \h </w:instrText>
        </w:r>
        <w:r w:rsidR="00053C24">
          <w:rPr>
            <w:noProof/>
            <w:webHidden/>
          </w:rPr>
        </w:r>
        <w:r w:rsidR="00053C24">
          <w:rPr>
            <w:noProof/>
            <w:webHidden/>
          </w:rPr>
          <w:fldChar w:fldCharType="separate"/>
        </w:r>
        <w:r w:rsidR="00AF1CC4">
          <w:rPr>
            <w:noProof/>
            <w:webHidden/>
          </w:rPr>
          <w:t>101</w:t>
        </w:r>
        <w:r w:rsidR="00053C24">
          <w:rPr>
            <w:noProof/>
            <w:webHidden/>
          </w:rPr>
          <w:fldChar w:fldCharType="end"/>
        </w:r>
      </w:hyperlink>
    </w:p>
    <w:p w14:paraId="2EFACB28" w14:textId="73D8DAA0" w:rsidR="00053C24" w:rsidRDefault="003D2CCF">
      <w:pPr>
        <w:pStyle w:val="TOC2"/>
        <w:tabs>
          <w:tab w:val="right" w:leader="dot" w:pos="9017"/>
        </w:tabs>
        <w:rPr>
          <w:noProof/>
          <w:kern w:val="2"/>
          <w:sz w:val="22"/>
          <w14:ligatures w14:val="standardContextual"/>
        </w:rPr>
      </w:pPr>
      <w:hyperlink w:anchor="_Toc148617897" w:history="1">
        <w:r w:rsidR="00053C24" w:rsidRPr="00EE5111">
          <w:rPr>
            <w:rStyle w:val="Hyperlink"/>
            <w:noProof/>
          </w:rPr>
          <w:t>Comunicarea</w:t>
        </w:r>
        <w:r w:rsidR="00053C24" w:rsidRPr="00EE5111">
          <w:rPr>
            <w:rStyle w:val="Hyperlink"/>
            <w:noProof/>
            <w:spacing w:val="-12"/>
          </w:rPr>
          <w:t xml:space="preserve"> </w:t>
        </w:r>
        <w:r w:rsidR="00053C24" w:rsidRPr="00EE5111">
          <w:rPr>
            <w:rStyle w:val="Hyperlink"/>
            <w:noProof/>
          </w:rPr>
          <w:t>organizaţională</w:t>
        </w:r>
        <w:r w:rsidR="00053C24" w:rsidRPr="00EE5111">
          <w:rPr>
            <w:rStyle w:val="Hyperlink"/>
            <w:noProof/>
            <w:spacing w:val="-16"/>
          </w:rPr>
          <w:t xml:space="preserve"> </w:t>
        </w:r>
        <w:r w:rsidR="00053C24" w:rsidRPr="00EE5111">
          <w:rPr>
            <w:rStyle w:val="Hyperlink"/>
            <w:noProof/>
          </w:rPr>
          <w:t>integrată</w:t>
        </w:r>
        <w:r w:rsidR="00053C24">
          <w:rPr>
            <w:noProof/>
            <w:webHidden/>
          </w:rPr>
          <w:tab/>
        </w:r>
        <w:r w:rsidR="00053C24">
          <w:rPr>
            <w:noProof/>
            <w:webHidden/>
          </w:rPr>
          <w:fldChar w:fldCharType="begin"/>
        </w:r>
        <w:r w:rsidR="00053C24">
          <w:rPr>
            <w:noProof/>
            <w:webHidden/>
          </w:rPr>
          <w:instrText xml:space="preserve"> PAGEREF _Toc148617897 \h </w:instrText>
        </w:r>
        <w:r w:rsidR="00053C24">
          <w:rPr>
            <w:noProof/>
            <w:webHidden/>
          </w:rPr>
        </w:r>
        <w:r w:rsidR="00053C24">
          <w:rPr>
            <w:noProof/>
            <w:webHidden/>
          </w:rPr>
          <w:fldChar w:fldCharType="separate"/>
        </w:r>
        <w:r w:rsidR="00AF1CC4">
          <w:rPr>
            <w:noProof/>
            <w:webHidden/>
          </w:rPr>
          <w:t>101</w:t>
        </w:r>
        <w:r w:rsidR="00053C24">
          <w:rPr>
            <w:noProof/>
            <w:webHidden/>
          </w:rPr>
          <w:fldChar w:fldCharType="end"/>
        </w:r>
      </w:hyperlink>
    </w:p>
    <w:p w14:paraId="66507ECB" w14:textId="24B793DB" w:rsidR="00053C24" w:rsidRDefault="003D2CCF">
      <w:pPr>
        <w:pStyle w:val="TOC2"/>
        <w:tabs>
          <w:tab w:val="right" w:leader="dot" w:pos="9017"/>
        </w:tabs>
        <w:rPr>
          <w:noProof/>
          <w:kern w:val="2"/>
          <w:sz w:val="22"/>
          <w14:ligatures w14:val="standardContextual"/>
        </w:rPr>
      </w:pPr>
      <w:hyperlink w:anchor="_Toc148617898" w:history="1">
        <w:r w:rsidR="00053C24" w:rsidRPr="00EE5111">
          <w:rPr>
            <w:rStyle w:val="Hyperlink"/>
            <w:noProof/>
          </w:rPr>
          <w:t>Comunicarea</w:t>
        </w:r>
        <w:r w:rsidR="00053C24" w:rsidRPr="00EE5111">
          <w:rPr>
            <w:rStyle w:val="Hyperlink"/>
            <w:noProof/>
            <w:spacing w:val="-3"/>
          </w:rPr>
          <w:t xml:space="preserve"> </w:t>
        </w:r>
        <w:r w:rsidR="00053C24" w:rsidRPr="00EE5111">
          <w:rPr>
            <w:rStyle w:val="Hyperlink"/>
            <w:noProof/>
          </w:rPr>
          <w:t>internă</w:t>
        </w:r>
        <w:r w:rsidR="00053C24" w:rsidRPr="00EE5111">
          <w:rPr>
            <w:rStyle w:val="Hyperlink"/>
            <w:noProof/>
            <w:spacing w:val="-4"/>
          </w:rPr>
          <w:t xml:space="preserve"> </w:t>
        </w:r>
        <w:r w:rsidR="00053C24" w:rsidRPr="00EE5111">
          <w:rPr>
            <w:rStyle w:val="Hyperlink"/>
            <w:noProof/>
          </w:rPr>
          <w:t>–</w:t>
        </w:r>
        <w:r w:rsidR="00053C24" w:rsidRPr="00EE5111">
          <w:rPr>
            <w:rStyle w:val="Hyperlink"/>
            <w:noProof/>
            <w:spacing w:val="-4"/>
          </w:rPr>
          <w:t xml:space="preserve"> </w:t>
        </w:r>
        <w:r w:rsidR="00053C24" w:rsidRPr="00EE5111">
          <w:rPr>
            <w:rStyle w:val="Hyperlink"/>
            <w:noProof/>
          </w:rPr>
          <w:t>factor</w:t>
        </w:r>
        <w:r w:rsidR="00053C24" w:rsidRPr="00EE5111">
          <w:rPr>
            <w:rStyle w:val="Hyperlink"/>
            <w:noProof/>
            <w:spacing w:val="-5"/>
          </w:rPr>
          <w:t xml:space="preserve"> </w:t>
        </w:r>
        <w:r w:rsidR="00053C24" w:rsidRPr="00EE5111">
          <w:rPr>
            <w:rStyle w:val="Hyperlink"/>
            <w:noProof/>
          </w:rPr>
          <w:t>de</w:t>
        </w:r>
        <w:r w:rsidR="00053C24" w:rsidRPr="00EE5111">
          <w:rPr>
            <w:rStyle w:val="Hyperlink"/>
            <w:noProof/>
            <w:spacing w:val="-3"/>
          </w:rPr>
          <w:t xml:space="preserve"> </w:t>
        </w:r>
        <w:r w:rsidR="00053C24" w:rsidRPr="00EE5111">
          <w:rPr>
            <w:rStyle w:val="Hyperlink"/>
            <w:noProof/>
          </w:rPr>
          <w:t>susținere</w:t>
        </w:r>
        <w:r w:rsidR="00053C24" w:rsidRPr="00EE5111">
          <w:rPr>
            <w:rStyle w:val="Hyperlink"/>
            <w:noProof/>
            <w:spacing w:val="-7"/>
          </w:rPr>
          <w:t xml:space="preserve"> </w:t>
        </w:r>
        <w:r w:rsidR="00053C24" w:rsidRPr="00EE5111">
          <w:rPr>
            <w:rStyle w:val="Hyperlink"/>
            <w:noProof/>
          </w:rPr>
          <w:t>a</w:t>
        </w:r>
        <w:r w:rsidR="00053C24" w:rsidRPr="00EE5111">
          <w:rPr>
            <w:rStyle w:val="Hyperlink"/>
            <w:noProof/>
            <w:spacing w:val="-3"/>
          </w:rPr>
          <w:t xml:space="preserve"> </w:t>
        </w:r>
        <w:r w:rsidR="00053C24" w:rsidRPr="00EE5111">
          <w:rPr>
            <w:rStyle w:val="Hyperlink"/>
            <w:noProof/>
          </w:rPr>
          <w:t>inovării</w:t>
        </w:r>
        <w:r w:rsidR="00053C24" w:rsidRPr="00EE5111">
          <w:rPr>
            <w:rStyle w:val="Hyperlink"/>
            <w:noProof/>
            <w:spacing w:val="-3"/>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_Toc148617898 \h </w:instrText>
        </w:r>
        <w:r w:rsidR="00053C24">
          <w:rPr>
            <w:noProof/>
            <w:webHidden/>
          </w:rPr>
        </w:r>
        <w:r w:rsidR="00053C24">
          <w:rPr>
            <w:noProof/>
            <w:webHidden/>
          </w:rPr>
          <w:fldChar w:fldCharType="separate"/>
        </w:r>
        <w:r w:rsidR="00AF1CC4">
          <w:rPr>
            <w:noProof/>
            <w:webHidden/>
          </w:rPr>
          <w:t>107</w:t>
        </w:r>
        <w:r w:rsidR="00053C24">
          <w:rPr>
            <w:noProof/>
            <w:webHidden/>
          </w:rPr>
          <w:fldChar w:fldCharType="end"/>
        </w:r>
      </w:hyperlink>
    </w:p>
    <w:p w14:paraId="391D139A" w14:textId="4906D883" w:rsidR="00053C24" w:rsidRDefault="003D2CCF">
      <w:pPr>
        <w:pStyle w:val="TOC2"/>
        <w:tabs>
          <w:tab w:val="right" w:leader="dot" w:pos="9017"/>
        </w:tabs>
        <w:rPr>
          <w:noProof/>
          <w:kern w:val="2"/>
          <w:sz w:val="22"/>
          <w14:ligatures w14:val="standardContextual"/>
        </w:rPr>
      </w:pPr>
      <w:hyperlink w:anchor="_Toc148617899" w:history="1">
        <w:r w:rsidR="00053C24" w:rsidRPr="00EE5111">
          <w:rPr>
            <w:rStyle w:val="Hyperlink"/>
            <w:noProof/>
          </w:rPr>
          <w:t>Factori</w:t>
        </w:r>
        <w:r w:rsidR="00053C24" w:rsidRPr="00EE5111">
          <w:rPr>
            <w:rStyle w:val="Hyperlink"/>
            <w:noProof/>
            <w:spacing w:val="-8"/>
          </w:rPr>
          <w:t xml:space="preserve"> </w:t>
        </w:r>
        <w:r w:rsidR="00053C24" w:rsidRPr="00EE5111">
          <w:rPr>
            <w:rStyle w:val="Hyperlink"/>
            <w:noProof/>
          </w:rPr>
          <w:t>care</w:t>
        </w:r>
        <w:r w:rsidR="00053C24" w:rsidRPr="00EE5111">
          <w:rPr>
            <w:rStyle w:val="Hyperlink"/>
            <w:noProof/>
            <w:spacing w:val="-10"/>
          </w:rPr>
          <w:t xml:space="preserve"> </w:t>
        </w:r>
        <w:r w:rsidR="00053C24" w:rsidRPr="00EE5111">
          <w:rPr>
            <w:rStyle w:val="Hyperlink"/>
            <w:noProof/>
          </w:rPr>
          <w:t>influenţează</w:t>
        </w:r>
        <w:r w:rsidR="00053C24" w:rsidRPr="00EE5111">
          <w:rPr>
            <w:rStyle w:val="Hyperlink"/>
            <w:noProof/>
            <w:spacing w:val="-7"/>
          </w:rPr>
          <w:t xml:space="preserve"> </w:t>
        </w:r>
        <w:r w:rsidR="00053C24" w:rsidRPr="00EE5111">
          <w:rPr>
            <w:rStyle w:val="Hyperlink"/>
            <w:noProof/>
          </w:rPr>
          <w:t>comunicarea</w:t>
        </w:r>
        <w:r w:rsidR="00053C24" w:rsidRPr="00EE5111">
          <w:rPr>
            <w:rStyle w:val="Hyperlink"/>
            <w:noProof/>
            <w:spacing w:val="-7"/>
          </w:rPr>
          <w:t xml:space="preserve"> </w:t>
        </w:r>
        <w:r w:rsidR="00053C24" w:rsidRPr="00EE5111">
          <w:rPr>
            <w:rStyle w:val="Hyperlink"/>
            <w:noProof/>
          </w:rPr>
          <w:t>organizaţională</w:t>
        </w:r>
        <w:r w:rsidR="00053C24" w:rsidRPr="00EE5111">
          <w:rPr>
            <w:rStyle w:val="Hyperlink"/>
            <w:noProof/>
            <w:spacing w:val="-7"/>
          </w:rPr>
          <w:t xml:space="preserve"> </w:t>
        </w:r>
        <w:r w:rsidR="00053C24" w:rsidRPr="00EE5111">
          <w:rPr>
            <w:rStyle w:val="Hyperlink"/>
            <w:noProof/>
          </w:rPr>
          <w:t>internă</w:t>
        </w:r>
        <w:r w:rsidR="00053C24">
          <w:rPr>
            <w:noProof/>
            <w:webHidden/>
          </w:rPr>
          <w:tab/>
        </w:r>
        <w:r w:rsidR="00053C24">
          <w:rPr>
            <w:noProof/>
            <w:webHidden/>
          </w:rPr>
          <w:fldChar w:fldCharType="begin"/>
        </w:r>
        <w:r w:rsidR="00053C24">
          <w:rPr>
            <w:noProof/>
            <w:webHidden/>
          </w:rPr>
          <w:instrText xml:space="preserve"> PAGEREF _Toc148617899 \h </w:instrText>
        </w:r>
        <w:r w:rsidR="00053C24">
          <w:rPr>
            <w:noProof/>
            <w:webHidden/>
          </w:rPr>
        </w:r>
        <w:r w:rsidR="00053C24">
          <w:rPr>
            <w:noProof/>
            <w:webHidden/>
          </w:rPr>
          <w:fldChar w:fldCharType="separate"/>
        </w:r>
        <w:r w:rsidR="00AF1CC4">
          <w:rPr>
            <w:noProof/>
            <w:webHidden/>
          </w:rPr>
          <w:t>111</w:t>
        </w:r>
        <w:r w:rsidR="00053C24">
          <w:rPr>
            <w:noProof/>
            <w:webHidden/>
          </w:rPr>
          <w:fldChar w:fldCharType="end"/>
        </w:r>
      </w:hyperlink>
    </w:p>
    <w:p w14:paraId="2B85DD54" w14:textId="56735891" w:rsidR="00053C24" w:rsidRDefault="003D2CCF" w:rsidP="00053C24">
      <w:pPr>
        <w:pStyle w:val="TOC1"/>
        <w:rPr>
          <w:noProof/>
          <w:kern w:val="2"/>
          <w:sz w:val="22"/>
          <w14:ligatures w14:val="standardContextual"/>
        </w:rPr>
      </w:pPr>
      <w:hyperlink w:anchor="_Toc148617900" w:history="1">
        <w:r w:rsidR="00053C24" w:rsidRPr="00EE5111">
          <w:rPr>
            <w:rStyle w:val="Hyperlink"/>
            <w:noProof/>
          </w:rPr>
          <w:t>Promovarea inovării sociale prin marketing şi</w:t>
        </w:r>
        <w:r w:rsidR="00053C24" w:rsidRPr="00EE5111">
          <w:rPr>
            <w:rStyle w:val="Hyperlink"/>
            <w:noProof/>
            <w:spacing w:val="-77"/>
          </w:rPr>
          <w:t xml:space="preserve"> </w:t>
        </w:r>
        <w:r w:rsidR="00053C24" w:rsidRPr="00EE5111">
          <w:rPr>
            <w:rStyle w:val="Hyperlink"/>
            <w:noProof/>
          </w:rPr>
          <w:t>comunicare</w:t>
        </w:r>
        <w:r w:rsidR="00053C24">
          <w:rPr>
            <w:noProof/>
            <w:webHidden/>
          </w:rPr>
          <w:tab/>
        </w:r>
        <w:r w:rsidR="00053C24">
          <w:rPr>
            <w:noProof/>
            <w:webHidden/>
          </w:rPr>
          <w:fldChar w:fldCharType="begin"/>
        </w:r>
        <w:r w:rsidR="00053C24">
          <w:rPr>
            <w:noProof/>
            <w:webHidden/>
          </w:rPr>
          <w:instrText xml:space="preserve"> PAGEREF _Toc148617900 \h </w:instrText>
        </w:r>
        <w:r w:rsidR="00053C24">
          <w:rPr>
            <w:noProof/>
            <w:webHidden/>
          </w:rPr>
        </w:r>
        <w:r w:rsidR="00053C24">
          <w:rPr>
            <w:noProof/>
            <w:webHidden/>
          </w:rPr>
          <w:fldChar w:fldCharType="separate"/>
        </w:r>
        <w:r w:rsidR="00AF1CC4">
          <w:rPr>
            <w:noProof/>
            <w:webHidden/>
          </w:rPr>
          <w:t>115</w:t>
        </w:r>
        <w:r w:rsidR="00053C24">
          <w:rPr>
            <w:noProof/>
            <w:webHidden/>
          </w:rPr>
          <w:fldChar w:fldCharType="end"/>
        </w:r>
      </w:hyperlink>
    </w:p>
    <w:p w14:paraId="4988A5F3" w14:textId="4D15E8C0" w:rsidR="00053C24" w:rsidRDefault="003D2CCF">
      <w:pPr>
        <w:pStyle w:val="TOC2"/>
        <w:tabs>
          <w:tab w:val="right" w:leader="dot" w:pos="9017"/>
        </w:tabs>
        <w:rPr>
          <w:noProof/>
          <w:kern w:val="2"/>
          <w:sz w:val="22"/>
          <w14:ligatures w14:val="standardContextual"/>
        </w:rPr>
      </w:pPr>
      <w:hyperlink w:anchor="_Toc148617901" w:history="1">
        <w:r w:rsidR="00053C24" w:rsidRPr="00EE5111">
          <w:rPr>
            <w:rStyle w:val="Hyperlink"/>
            <w:noProof/>
          </w:rPr>
          <w:t>Identificarea</w:t>
        </w:r>
        <w:r w:rsidR="00053C24" w:rsidRPr="00EE5111">
          <w:rPr>
            <w:rStyle w:val="Hyperlink"/>
            <w:noProof/>
            <w:spacing w:val="-7"/>
          </w:rPr>
          <w:t xml:space="preserve"> </w:t>
        </w:r>
        <w:r w:rsidR="00053C24" w:rsidRPr="00EE5111">
          <w:rPr>
            <w:rStyle w:val="Hyperlink"/>
            <w:noProof/>
          </w:rPr>
          <w:t>beneficiarilor</w:t>
        </w:r>
        <w:r w:rsidR="00053C24" w:rsidRPr="00EE5111">
          <w:rPr>
            <w:rStyle w:val="Hyperlink"/>
            <w:noProof/>
            <w:spacing w:val="-7"/>
          </w:rPr>
          <w:t xml:space="preserve"> </w:t>
        </w:r>
        <w:r w:rsidR="00053C24" w:rsidRPr="00EE5111">
          <w:rPr>
            <w:rStyle w:val="Hyperlink"/>
            <w:noProof/>
          </w:rPr>
          <w:t>şi</w:t>
        </w:r>
        <w:r w:rsidR="00053C24" w:rsidRPr="00EE5111">
          <w:rPr>
            <w:rStyle w:val="Hyperlink"/>
            <w:noProof/>
            <w:spacing w:val="-7"/>
          </w:rPr>
          <w:t xml:space="preserve"> </w:t>
        </w:r>
        <w:r w:rsidR="00053C24" w:rsidRPr="00EE5111">
          <w:rPr>
            <w:rStyle w:val="Hyperlink"/>
            <w:noProof/>
          </w:rPr>
          <w:t>nevoilor</w:t>
        </w:r>
        <w:r w:rsidR="00053C24" w:rsidRPr="00EE5111">
          <w:rPr>
            <w:rStyle w:val="Hyperlink"/>
            <w:noProof/>
            <w:spacing w:val="-7"/>
          </w:rPr>
          <w:t xml:space="preserve"> </w:t>
        </w:r>
        <w:r w:rsidR="00053C24" w:rsidRPr="00EE5111">
          <w:rPr>
            <w:rStyle w:val="Hyperlink"/>
            <w:noProof/>
          </w:rPr>
          <w:t>acestora</w:t>
        </w:r>
        <w:r w:rsidR="00053C24">
          <w:rPr>
            <w:noProof/>
            <w:webHidden/>
          </w:rPr>
          <w:tab/>
        </w:r>
        <w:r w:rsidR="00053C24">
          <w:rPr>
            <w:noProof/>
            <w:webHidden/>
          </w:rPr>
          <w:fldChar w:fldCharType="begin"/>
        </w:r>
        <w:r w:rsidR="00053C24">
          <w:rPr>
            <w:noProof/>
            <w:webHidden/>
          </w:rPr>
          <w:instrText xml:space="preserve"> PAGEREF _Toc148617901 \h </w:instrText>
        </w:r>
        <w:r w:rsidR="00053C24">
          <w:rPr>
            <w:noProof/>
            <w:webHidden/>
          </w:rPr>
        </w:r>
        <w:r w:rsidR="00053C24">
          <w:rPr>
            <w:noProof/>
            <w:webHidden/>
          </w:rPr>
          <w:fldChar w:fldCharType="separate"/>
        </w:r>
        <w:r w:rsidR="00AF1CC4">
          <w:rPr>
            <w:noProof/>
            <w:webHidden/>
          </w:rPr>
          <w:t>115</w:t>
        </w:r>
        <w:r w:rsidR="00053C24">
          <w:rPr>
            <w:noProof/>
            <w:webHidden/>
          </w:rPr>
          <w:fldChar w:fldCharType="end"/>
        </w:r>
      </w:hyperlink>
    </w:p>
    <w:p w14:paraId="1A532B3A" w14:textId="6FB0D089" w:rsidR="00053C24" w:rsidRDefault="003D2CCF">
      <w:pPr>
        <w:pStyle w:val="TOC2"/>
        <w:tabs>
          <w:tab w:val="right" w:leader="dot" w:pos="9017"/>
        </w:tabs>
        <w:rPr>
          <w:noProof/>
          <w:kern w:val="2"/>
          <w:sz w:val="22"/>
          <w14:ligatures w14:val="standardContextual"/>
        </w:rPr>
      </w:pPr>
      <w:hyperlink w:anchor="_Toc148617902" w:history="1">
        <w:r w:rsidR="00053C24" w:rsidRPr="00EE5111">
          <w:rPr>
            <w:rStyle w:val="Hyperlink"/>
            <w:noProof/>
          </w:rPr>
          <w:t>Comunicarea</w:t>
        </w:r>
        <w:r w:rsidR="00053C24" w:rsidRPr="00EE5111">
          <w:rPr>
            <w:rStyle w:val="Hyperlink"/>
            <w:noProof/>
            <w:spacing w:val="-4"/>
          </w:rPr>
          <w:t xml:space="preserve"> </w:t>
        </w:r>
        <w:r w:rsidR="00053C24" w:rsidRPr="00EE5111">
          <w:rPr>
            <w:rStyle w:val="Hyperlink"/>
            <w:noProof/>
          </w:rPr>
          <w:t>în</w:t>
        </w:r>
        <w:r w:rsidR="00053C24" w:rsidRPr="00EE5111">
          <w:rPr>
            <w:rStyle w:val="Hyperlink"/>
            <w:noProof/>
            <w:spacing w:val="-7"/>
          </w:rPr>
          <w:t xml:space="preserve"> </w:t>
        </w:r>
        <w:r w:rsidR="00053C24" w:rsidRPr="00EE5111">
          <w:rPr>
            <w:rStyle w:val="Hyperlink"/>
            <w:noProof/>
          </w:rPr>
          <w:t>cadrul</w:t>
        </w:r>
        <w:r w:rsidR="00053C24" w:rsidRPr="00EE5111">
          <w:rPr>
            <w:rStyle w:val="Hyperlink"/>
            <w:noProof/>
            <w:spacing w:val="-3"/>
          </w:rPr>
          <w:t xml:space="preserve"> </w:t>
        </w:r>
        <w:r w:rsidR="00053C24" w:rsidRPr="00EE5111">
          <w:rPr>
            <w:rStyle w:val="Hyperlink"/>
            <w:noProof/>
          </w:rPr>
          <w:t>activităţilor</w:t>
        </w:r>
        <w:r w:rsidR="00053C24" w:rsidRPr="00EE5111">
          <w:rPr>
            <w:rStyle w:val="Hyperlink"/>
            <w:noProof/>
            <w:spacing w:val="-4"/>
          </w:rPr>
          <w:t xml:space="preserve"> </w:t>
        </w:r>
        <w:r w:rsidR="00053C24" w:rsidRPr="00EE5111">
          <w:rPr>
            <w:rStyle w:val="Hyperlink"/>
            <w:noProof/>
          </w:rPr>
          <w:t>de</w:t>
        </w:r>
        <w:r w:rsidR="00053C24" w:rsidRPr="00EE5111">
          <w:rPr>
            <w:rStyle w:val="Hyperlink"/>
            <w:noProof/>
            <w:spacing w:val="-5"/>
          </w:rPr>
          <w:t xml:space="preserve"> </w:t>
        </w:r>
        <w:r w:rsidR="00053C24" w:rsidRPr="00EE5111">
          <w:rPr>
            <w:rStyle w:val="Hyperlink"/>
            <w:noProof/>
          </w:rPr>
          <w:t>inovare</w:t>
        </w:r>
        <w:r w:rsidR="00053C24" w:rsidRPr="00EE5111">
          <w:rPr>
            <w:rStyle w:val="Hyperlink"/>
            <w:noProof/>
            <w:spacing w:val="-7"/>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_Toc148617902 \h </w:instrText>
        </w:r>
        <w:r w:rsidR="00053C24">
          <w:rPr>
            <w:noProof/>
            <w:webHidden/>
          </w:rPr>
        </w:r>
        <w:r w:rsidR="00053C24">
          <w:rPr>
            <w:noProof/>
            <w:webHidden/>
          </w:rPr>
          <w:fldChar w:fldCharType="separate"/>
        </w:r>
        <w:r w:rsidR="00AF1CC4">
          <w:rPr>
            <w:noProof/>
            <w:webHidden/>
          </w:rPr>
          <w:t>118</w:t>
        </w:r>
        <w:r w:rsidR="00053C24">
          <w:rPr>
            <w:noProof/>
            <w:webHidden/>
          </w:rPr>
          <w:fldChar w:fldCharType="end"/>
        </w:r>
      </w:hyperlink>
    </w:p>
    <w:p w14:paraId="03AE22A5" w14:textId="5A88ABE4" w:rsidR="00053C24" w:rsidRDefault="003D2CCF" w:rsidP="00053C24">
      <w:pPr>
        <w:pStyle w:val="TOC1"/>
        <w:rPr>
          <w:noProof/>
          <w:kern w:val="2"/>
          <w:sz w:val="22"/>
          <w14:ligatures w14:val="standardContextual"/>
        </w:rPr>
      </w:pPr>
      <w:hyperlink w:anchor="_Toc148617903" w:history="1">
        <w:r w:rsidR="00053C24" w:rsidRPr="00EE5111">
          <w:rPr>
            <w:rStyle w:val="Hyperlink"/>
            <w:noProof/>
          </w:rPr>
          <w:t>Modele</w:t>
        </w:r>
        <w:r w:rsidR="00053C24" w:rsidRPr="00EE5111">
          <w:rPr>
            <w:rStyle w:val="Hyperlink"/>
            <w:noProof/>
            <w:spacing w:val="-4"/>
          </w:rPr>
          <w:t xml:space="preserve"> </w:t>
        </w:r>
        <w:r w:rsidR="00053C24" w:rsidRPr="00EE5111">
          <w:rPr>
            <w:rStyle w:val="Hyperlink"/>
            <w:noProof/>
          </w:rPr>
          <w:t>de</w:t>
        </w:r>
        <w:r w:rsidR="00053C24" w:rsidRPr="00EE5111">
          <w:rPr>
            <w:rStyle w:val="Hyperlink"/>
            <w:noProof/>
            <w:spacing w:val="-5"/>
          </w:rPr>
          <w:t xml:space="preserve"> </w:t>
        </w:r>
        <w:r w:rsidR="00053C24" w:rsidRPr="00EE5111">
          <w:rPr>
            <w:rStyle w:val="Hyperlink"/>
            <w:noProof/>
          </w:rPr>
          <w:t>afaceri</w:t>
        </w:r>
        <w:r w:rsidR="00053C24" w:rsidRPr="00EE5111">
          <w:rPr>
            <w:rStyle w:val="Hyperlink"/>
            <w:noProof/>
            <w:spacing w:val="-4"/>
          </w:rPr>
          <w:t xml:space="preserve"> </w:t>
        </w:r>
        <w:r w:rsidR="00053C24" w:rsidRPr="00EE5111">
          <w:rPr>
            <w:rStyle w:val="Hyperlink"/>
            <w:noProof/>
          </w:rPr>
          <w:t>în</w:t>
        </w:r>
        <w:r w:rsidR="00053C24" w:rsidRPr="00EE5111">
          <w:rPr>
            <w:rStyle w:val="Hyperlink"/>
            <w:noProof/>
            <w:spacing w:val="-4"/>
          </w:rPr>
          <w:t xml:space="preserve"> </w:t>
        </w:r>
        <w:r w:rsidR="00053C24" w:rsidRPr="00EE5111">
          <w:rPr>
            <w:rStyle w:val="Hyperlink"/>
            <w:noProof/>
          </w:rPr>
          <w:t>inovarea</w:t>
        </w:r>
        <w:r w:rsidR="00053C24" w:rsidRPr="00EE5111">
          <w:rPr>
            <w:rStyle w:val="Hyperlink"/>
            <w:noProof/>
            <w:spacing w:val="-5"/>
          </w:rPr>
          <w:t xml:space="preserve"> </w:t>
        </w:r>
        <w:r w:rsidR="00053C24" w:rsidRPr="00EE5111">
          <w:rPr>
            <w:rStyle w:val="Hyperlink"/>
            <w:noProof/>
          </w:rPr>
          <w:t>socială</w:t>
        </w:r>
        <w:r w:rsidR="00053C24">
          <w:rPr>
            <w:noProof/>
            <w:webHidden/>
          </w:rPr>
          <w:tab/>
        </w:r>
        <w:r w:rsidR="00053C24">
          <w:rPr>
            <w:noProof/>
            <w:webHidden/>
          </w:rPr>
          <w:fldChar w:fldCharType="begin"/>
        </w:r>
        <w:r w:rsidR="00053C24">
          <w:rPr>
            <w:noProof/>
            <w:webHidden/>
          </w:rPr>
          <w:instrText xml:space="preserve"> PAGEREF _Toc148617903 \h </w:instrText>
        </w:r>
        <w:r w:rsidR="00053C24">
          <w:rPr>
            <w:noProof/>
            <w:webHidden/>
          </w:rPr>
        </w:r>
        <w:r w:rsidR="00053C24">
          <w:rPr>
            <w:noProof/>
            <w:webHidden/>
          </w:rPr>
          <w:fldChar w:fldCharType="separate"/>
        </w:r>
        <w:r w:rsidR="00AF1CC4">
          <w:rPr>
            <w:noProof/>
            <w:webHidden/>
          </w:rPr>
          <w:t>123</w:t>
        </w:r>
        <w:r w:rsidR="00053C24">
          <w:rPr>
            <w:noProof/>
            <w:webHidden/>
          </w:rPr>
          <w:fldChar w:fldCharType="end"/>
        </w:r>
      </w:hyperlink>
    </w:p>
    <w:p w14:paraId="4A73CDDC" w14:textId="09348835" w:rsidR="00053C24" w:rsidRDefault="003D2CCF">
      <w:pPr>
        <w:pStyle w:val="TOC2"/>
        <w:tabs>
          <w:tab w:val="right" w:leader="dot" w:pos="9017"/>
        </w:tabs>
        <w:rPr>
          <w:noProof/>
          <w:kern w:val="2"/>
          <w:sz w:val="22"/>
          <w14:ligatures w14:val="standardContextual"/>
        </w:rPr>
      </w:pPr>
      <w:hyperlink w:anchor="_Toc148617904" w:history="1">
        <w:r w:rsidR="00053C24" w:rsidRPr="00EE5111">
          <w:rPr>
            <w:rStyle w:val="Hyperlink"/>
            <w:noProof/>
          </w:rPr>
          <w:t>Modelul</w:t>
        </w:r>
        <w:r w:rsidR="00053C24" w:rsidRPr="00EE5111">
          <w:rPr>
            <w:rStyle w:val="Hyperlink"/>
            <w:noProof/>
            <w:spacing w:val="-3"/>
          </w:rPr>
          <w:t xml:space="preserve"> </w:t>
        </w:r>
        <w:r w:rsidR="00053C24" w:rsidRPr="00EE5111">
          <w:rPr>
            <w:rStyle w:val="Hyperlink"/>
            <w:noProof/>
          </w:rPr>
          <w:t>de</w:t>
        </w:r>
        <w:r w:rsidR="00053C24" w:rsidRPr="00EE5111">
          <w:rPr>
            <w:rStyle w:val="Hyperlink"/>
            <w:noProof/>
            <w:spacing w:val="-5"/>
          </w:rPr>
          <w:t xml:space="preserve"> </w:t>
        </w:r>
        <w:r w:rsidR="00053C24" w:rsidRPr="00EE5111">
          <w:rPr>
            <w:rStyle w:val="Hyperlink"/>
            <w:noProof/>
          </w:rPr>
          <w:t>afaceri-concept</w:t>
        </w:r>
        <w:r w:rsidR="00053C24" w:rsidRPr="00EE5111">
          <w:rPr>
            <w:rStyle w:val="Hyperlink"/>
            <w:noProof/>
            <w:spacing w:val="-3"/>
          </w:rPr>
          <w:t xml:space="preserve"> </w:t>
        </w:r>
        <w:r w:rsidR="00053C24" w:rsidRPr="00EE5111">
          <w:rPr>
            <w:rStyle w:val="Hyperlink"/>
            <w:noProof/>
          </w:rPr>
          <w:t>și</w:t>
        </w:r>
        <w:r w:rsidR="00053C24" w:rsidRPr="00EE5111">
          <w:rPr>
            <w:rStyle w:val="Hyperlink"/>
            <w:noProof/>
            <w:spacing w:val="-3"/>
          </w:rPr>
          <w:t xml:space="preserve"> </w:t>
        </w:r>
        <w:r w:rsidR="00053C24" w:rsidRPr="00EE5111">
          <w:rPr>
            <w:rStyle w:val="Hyperlink"/>
            <w:noProof/>
          </w:rPr>
          <w:t>componente</w:t>
        </w:r>
        <w:r w:rsidR="00053C24">
          <w:rPr>
            <w:noProof/>
            <w:webHidden/>
          </w:rPr>
          <w:tab/>
        </w:r>
        <w:r w:rsidR="00053C24">
          <w:rPr>
            <w:noProof/>
            <w:webHidden/>
          </w:rPr>
          <w:fldChar w:fldCharType="begin"/>
        </w:r>
        <w:r w:rsidR="00053C24">
          <w:rPr>
            <w:noProof/>
            <w:webHidden/>
          </w:rPr>
          <w:instrText xml:space="preserve"> PAGEREF _Toc148617904 \h </w:instrText>
        </w:r>
        <w:r w:rsidR="00053C24">
          <w:rPr>
            <w:noProof/>
            <w:webHidden/>
          </w:rPr>
        </w:r>
        <w:r w:rsidR="00053C24">
          <w:rPr>
            <w:noProof/>
            <w:webHidden/>
          </w:rPr>
          <w:fldChar w:fldCharType="separate"/>
        </w:r>
        <w:r w:rsidR="00AF1CC4">
          <w:rPr>
            <w:noProof/>
            <w:webHidden/>
          </w:rPr>
          <w:t>123</w:t>
        </w:r>
        <w:r w:rsidR="00053C24">
          <w:rPr>
            <w:noProof/>
            <w:webHidden/>
          </w:rPr>
          <w:fldChar w:fldCharType="end"/>
        </w:r>
      </w:hyperlink>
    </w:p>
    <w:p w14:paraId="57AD5A6B" w14:textId="7C2E7909" w:rsidR="00053C24" w:rsidRDefault="003D2CCF">
      <w:pPr>
        <w:pStyle w:val="TOC2"/>
        <w:tabs>
          <w:tab w:val="right" w:leader="dot" w:pos="9017"/>
        </w:tabs>
        <w:rPr>
          <w:noProof/>
          <w:kern w:val="2"/>
          <w:sz w:val="22"/>
          <w14:ligatures w14:val="standardContextual"/>
        </w:rPr>
      </w:pPr>
      <w:hyperlink w:anchor="_Toc148617905" w:history="1">
        <w:r w:rsidR="00053C24" w:rsidRPr="00EE5111">
          <w:rPr>
            <w:rStyle w:val="Hyperlink"/>
            <w:noProof/>
          </w:rPr>
          <w:t>Structura</w:t>
        </w:r>
        <w:r w:rsidR="00053C24" w:rsidRPr="00EE5111">
          <w:rPr>
            <w:rStyle w:val="Hyperlink"/>
            <w:noProof/>
            <w:spacing w:val="-3"/>
          </w:rPr>
          <w:t xml:space="preserve"> </w:t>
        </w:r>
        <w:r w:rsidR="00053C24" w:rsidRPr="00EE5111">
          <w:rPr>
            <w:rStyle w:val="Hyperlink"/>
            <w:noProof/>
          </w:rPr>
          <w:t>modelului</w:t>
        </w:r>
        <w:r w:rsidR="00053C24" w:rsidRPr="00EE5111">
          <w:rPr>
            <w:rStyle w:val="Hyperlink"/>
            <w:noProof/>
            <w:spacing w:val="-2"/>
          </w:rPr>
          <w:t xml:space="preserve"> </w:t>
        </w:r>
        <w:r w:rsidR="00053C24" w:rsidRPr="00EE5111">
          <w:rPr>
            <w:rStyle w:val="Hyperlink"/>
            <w:noProof/>
          </w:rPr>
          <w:t>de</w:t>
        </w:r>
        <w:r w:rsidR="00053C24" w:rsidRPr="00EE5111">
          <w:rPr>
            <w:rStyle w:val="Hyperlink"/>
            <w:noProof/>
            <w:spacing w:val="-7"/>
          </w:rPr>
          <w:t xml:space="preserve"> </w:t>
        </w:r>
        <w:r w:rsidR="00053C24" w:rsidRPr="00EE5111">
          <w:rPr>
            <w:rStyle w:val="Hyperlink"/>
            <w:noProof/>
          </w:rPr>
          <w:t>afaceri</w:t>
        </w:r>
        <w:r w:rsidR="00053C24" w:rsidRPr="00EE5111">
          <w:rPr>
            <w:rStyle w:val="Hyperlink"/>
            <w:noProof/>
            <w:spacing w:val="-3"/>
          </w:rPr>
          <w:t xml:space="preserve"> </w:t>
        </w:r>
        <w:r w:rsidR="00053C24" w:rsidRPr="00EE5111">
          <w:rPr>
            <w:rStyle w:val="Hyperlink"/>
            <w:noProof/>
          </w:rPr>
          <w:t>sociale</w:t>
        </w:r>
        <w:r w:rsidR="00053C24">
          <w:rPr>
            <w:noProof/>
            <w:webHidden/>
          </w:rPr>
          <w:tab/>
        </w:r>
        <w:r w:rsidR="00053C24">
          <w:rPr>
            <w:noProof/>
            <w:webHidden/>
          </w:rPr>
          <w:fldChar w:fldCharType="begin"/>
        </w:r>
        <w:r w:rsidR="00053C24">
          <w:rPr>
            <w:noProof/>
            <w:webHidden/>
          </w:rPr>
          <w:instrText xml:space="preserve"> PAGEREF _Toc148617905 \h </w:instrText>
        </w:r>
        <w:r w:rsidR="00053C24">
          <w:rPr>
            <w:noProof/>
            <w:webHidden/>
          </w:rPr>
        </w:r>
        <w:r w:rsidR="00053C24">
          <w:rPr>
            <w:noProof/>
            <w:webHidden/>
          </w:rPr>
          <w:fldChar w:fldCharType="separate"/>
        </w:r>
        <w:r w:rsidR="00AF1CC4">
          <w:rPr>
            <w:noProof/>
            <w:webHidden/>
          </w:rPr>
          <w:t>127</w:t>
        </w:r>
        <w:r w:rsidR="00053C24">
          <w:rPr>
            <w:noProof/>
            <w:webHidden/>
          </w:rPr>
          <w:fldChar w:fldCharType="end"/>
        </w:r>
      </w:hyperlink>
    </w:p>
    <w:p w14:paraId="3072B17C" w14:textId="247D6AD0" w:rsidR="00053C24" w:rsidRDefault="003D2CCF">
      <w:pPr>
        <w:pStyle w:val="TOC2"/>
        <w:tabs>
          <w:tab w:val="right" w:leader="dot" w:pos="9017"/>
        </w:tabs>
        <w:rPr>
          <w:noProof/>
          <w:kern w:val="2"/>
          <w:sz w:val="22"/>
          <w14:ligatures w14:val="standardContextual"/>
        </w:rPr>
      </w:pPr>
      <w:hyperlink w:anchor="_Toc148617906" w:history="1">
        <w:r w:rsidR="00053C24" w:rsidRPr="00EE5111">
          <w:rPr>
            <w:rStyle w:val="Hyperlink"/>
            <w:noProof/>
          </w:rPr>
          <w:t>Inovarea</w:t>
        </w:r>
        <w:r w:rsidR="00053C24" w:rsidRPr="00EE5111">
          <w:rPr>
            <w:rStyle w:val="Hyperlink"/>
            <w:noProof/>
            <w:spacing w:val="-6"/>
          </w:rPr>
          <w:t xml:space="preserve"> </w:t>
        </w:r>
        <w:r w:rsidR="00053C24" w:rsidRPr="00EE5111">
          <w:rPr>
            <w:rStyle w:val="Hyperlink"/>
            <w:noProof/>
          </w:rPr>
          <w:t>socială</w:t>
        </w:r>
        <w:r w:rsidR="00053C24" w:rsidRPr="00EE5111">
          <w:rPr>
            <w:rStyle w:val="Hyperlink"/>
            <w:noProof/>
            <w:spacing w:val="-2"/>
          </w:rPr>
          <w:t xml:space="preserve"> </w:t>
        </w:r>
        <w:r w:rsidR="00053C24" w:rsidRPr="00EE5111">
          <w:rPr>
            <w:rStyle w:val="Hyperlink"/>
            <w:noProof/>
          </w:rPr>
          <w:t>în</w:t>
        </w:r>
        <w:r w:rsidR="00053C24" w:rsidRPr="00EE5111">
          <w:rPr>
            <w:rStyle w:val="Hyperlink"/>
            <w:noProof/>
            <w:spacing w:val="-6"/>
          </w:rPr>
          <w:t xml:space="preserve"> </w:t>
        </w:r>
        <w:r w:rsidR="00053C24" w:rsidRPr="00EE5111">
          <w:rPr>
            <w:rStyle w:val="Hyperlink"/>
            <w:noProof/>
          </w:rPr>
          <w:t>guvernare</w:t>
        </w:r>
        <w:r w:rsidR="00053C24" w:rsidRPr="00EE5111">
          <w:rPr>
            <w:rStyle w:val="Hyperlink"/>
            <w:noProof/>
            <w:spacing w:val="-6"/>
          </w:rPr>
          <w:t xml:space="preserve"> </w:t>
        </w:r>
        <w:r w:rsidR="00053C24" w:rsidRPr="00EE5111">
          <w:rPr>
            <w:rStyle w:val="Hyperlink"/>
            <w:noProof/>
          </w:rPr>
          <w:t>și</w:t>
        </w:r>
        <w:r w:rsidR="00053C24" w:rsidRPr="00EE5111">
          <w:rPr>
            <w:rStyle w:val="Hyperlink"/>
            <w:noProof/>
            <w:spacing w:val="-2"/>
          </w:rPr>
          <w:t xml:space="preserve"> </w:t>
        </w:r>
        <w:r w:rsidR="00053C24" w:rsidRPr="00EE5111">
          <w:rPr>
            <w:rStyle w:val="Hyperlink"/>
            <w:noProof/>
          </w:rPr>
          <w:t>ecosistem</w:t>
        </w:r>
        <w:r w:rsidR="00053C24">
          <w:rPr>
            <w:noProof/>
            <w:webHidden/>
          </w:rPr>
          <w:tab/>
        </w:r>
        <w:r w:rsidR="00053C24">
          <w:rPr>
            <w:noProof/>
            <w:webHidden/>
          </w:rPr>
          <w:fldChar w:fldCharType="begin"/>
        </w:r>
        <w:r w:rsidR="00053C24">
          <w:rPr>
            <w:noProof/>
            <w:webHidden/>
          </w:rPr>
          <w:instrText xml:space="preserve"> PAGEREF _Toc148617906 \h </w:instrText>
        </w:r>
        <w:r w:rsidR="00053C24">
          <w:rPr>
            <w:noProof/>
            <w:webHidden/>
          </w:rPr>
        </w:r>
        <w:r w:rsidR="00053C24">
          <w:rPr>
            <w:noProof/>
            <w:webHidden/>
          </w:rPr>
          <w:fldChar w:fldCharType="separate"/>
        </w:r>
        <w:r w:rsidR="00AF1CC4">
          <w:rPr>
            <w:noProof/>
            <w:webHidden/>
          </w:rPr>
          <w:t>131</w:t>
        </w:r>
        <w:r w:rsidR="00053C24">
          <w:rPr>
            <w:noProof/>
            <w:webHidden/>
          </w:rPr>
          <w:fldChar w:fldCharType="end"/>
        </w:r>
      </w:hyperlink>
    </w:p>
    <w:p w14:paraId="3B0FAA21" w14:textId="54AC81F2" w:rsidR="00053C24" w:rsidRDefault="003D2CCF">
      <w:pPr>
        <w:pStyle w:val="TOC2"/>
        <w:tabs>
          <w:tab w:val="right" w:leader="dot" w:pos="9017"/>
        </w:tabs>
        <w:rPr>
          <w:noProof/>
          <w:kern w:val="2"/>
          <w:sz w:val="22"/>
          <w14:ligatures w14:val="standardContextual"/>
        </w:rPr>
      </w:pPr>
      <w:hyperlink w:anchor="_Toc148617907" w:history="1">
        <w:r w:rsidR="00053C24" w:rsidRPr="00EE5111">
          <w:rPr>
            <w:rStyle w:val="Hyperlink"/>
            <w:noProof/>
          </w:rPr>
          <w:t>Proiectarea</w:t>
        </w:r>
        <w:r w:rsidR="00053C24" w:rsidRPr="00EE5111">
          <w:rPr>
            <w:rStyle w:val="Hyperlink"/>
            <w:noProof/>
            <w:spacing w:val="-3"/>
          </w:rPr>
          <w:t xml:space="preserve"> </w:t>
        </w:r>
        <w:r w:rsidR="00053C24" w:rsidRPr="00EE5111">
          <w:rPr>
            <w:rStyle w:val="Hyperlink"/>
            <w:noProof/>
          </w:rPr>
          <w:t>unui</w:t>
        </w:r>
        <w:r w:rsidR="00053C24" w:rsidRPr="00EE5111">
          <w:rPr>
            <w:rStyle w:val="Hyperlink"/>
            <w:noProof/>
            <w:spacing w:val="-2"/>
          </w:rPr>
          <w:t xml:space="preserve"> </w:t>
        </w:r>
        <w:r w:rsidR="00053C24" w:rsidRPr="00EE5111">
          <w:rPr>
            <w:rStyle w:val="Hyperlink"/>
            <w:noProof/>
          </w:rPr>
          <w:t>produs</w:t>
        </w:r>
        <w:r w:rsidR="00053C24" w:rsidRPr="00EE5111">
          <w:rPr>
            <w:rStyle w:val="Hyperlink"/>
            <w:noProof/>
            <w:spacing w:val="-6"/>
          </w:rPr>
          <w:t xml:space="preserve"> </w:t>
        </w:r>
        <w:r w:rsidR="00053C24" w:rsidRPr="00EE5111">
          <w:rPr>
            <w:rStyle w:val="Hyperlink"/>
            <w:noProof/>
          </w:rPr>
          <w:t>social</w:t>
        </w:r>
        <w:r w:rsidR="00053C24" w:rsidRPr="00EE5111">
          <w:rPr>
            <w:rStyle w:val="Hyperlink"/>
            <w:noProof/>
            <w:spacing w:val="-2"/>
          </w:rPr>
          <w:t xml:space="preserve"> </w:t>
        </w:r>
        <w:r w:rsidR="00053C24" w:rsidRPr="00EE5111">
          <w:rPr>
            <w:rStyle w:val="Hyperlink"/>
            <w:noProof/>
          </w:rPr>
          <w:t>pentru</w:t>
        </w:r>
        <w:r w:rsidR="00053C24" w:rsidRPr="00EE5111">
          <w:rPr>
            <w:rStyle w:val="Hyperlink"/>
            <w:noProof/>
            <w:spacing w:val="-4"/>
          </w:rPr>
          <w:t xml:space="preserve"> </w:t>
        </w:r>
        <w:r w:rsidR="00053C24" w:rsidRPr="00EE5111">
          <w:rPr>
            <w:rStyle w:val="Hyperlink"/>
            <w:noProof/>
          </w:rPr>
          <w:t>piețele</w:t>
        </w:r>
        <w:r w:rsidR="00053C24" w:rsidRPr="00EE5111">
          <w:rPr>
            <w:rStyle w:val="Hyperlink"/>
            <w:noProof/>
            <w:spacing w:val="-4"/>
          </w:rPr>
          <w:t xml:space="preserve"> </w:t>
        </w:r>
        <w:r w:rsidR="00053C24" w:rsidRPr="00EE5111">
          <w:rPr>
            <w:rStyle w:val="Hyperlink"/>
            <w:noProof/>
          </w:rPr>
          <w:t>cu</w:t>
        </w:r>
        <w:r w:rsidR="00053C24" w:rsidRPr="00EE5111">
          <w:rPr>
            <w:rStyle w:val="Hyperlink"/>
            <w:noProof/>
            <w:spacing w:val="-3"/>
          </w:rPr>
          <w:t xml:space="preserve"> </w:t>
        </w:r>
        <w:r w:rsidR="00053C24" w:rsidRPr="00EE5111">
          <w:rPr>
            <w:rStyle w:val="Hyperlink"/>
            <w:noProof/>
          </w:rPr>
          <w:t>venituri</w:t>
        </w:r>
        <w:r w:rsidR="00053C24" w:rsidRPr="00EE5111">
          <w:rPr>
            <w:rStyle w:val="Hyperlink"/>
            <w:noProof/>
            <w:spacing w:val="-2"/>
          </w:rPr>
          <w:t xml:space="preserve"> </w:t>
        </w:r>
        <w:r w:rsidR="00053C24" w:rsidRPr="00EE5111">
          <w:rPr>
            <w:rStyle w:val="Hyperlink"/>
            <w:noProof/>
          </w:rPr>
          <w:t>mici</w:t>
        </w:r>
        <w:r w:rsidR="00053C24">
          <w:rPr>
            <w:noProof/>
            <w:webHidden/>
          </w:rPr>
          <w:tab/>
        </w:r>
        <w:r w:rsidR="00053C24">
          <w:rPr>
            <w:noProof/>
            <w:webHidden/>
          </w:rPr>
          <w:fldChar w:fldCharType="begin"/>
        </w:r>
        <w:r w:rsidR="00053C24">
          <w:rPr>
            <w:noProof/>
            <w:webHidden/>
          </w:rPr>
          <w:instrText xml:space="preserve"> PAGEREF _Toc148617907 \h </w:instrText>
        </w:r>
        <w:r w:rsidR="00053C24">
          <w:rPr>
            <w:noProof/>
            <w:webHidden/>
          </w:rPr>
        </w:r>
        <w:r w:rsidR="00053C24">
          <w:rPr>
            <w:noProof/>
            <w:webHidden/>
          </w:rPr>
          <w:fldChar w:fldCharType="separate"/>
        </w:r>
        <w:r w:rsidR="00AF1CC4">
          <w:rPr>
            <w:noProof/>
            <w:webHidden/>
          </w:rPr>
          <w:t>132</w:t>
        </w:r>
        <w:r w:rsidR="00053C24">
          <w:rPr>
            <w:noProof/>
            <w:webHidden/>
          </w:rPr>
          <w:fldChar w:fldCharType="end"/>
        </w:r>
      </w:hyperlink>
    </w:p>
    <w:p w14:paraId="62FE83C9" w14:textId="5CD24637" w:rsidR="00053C24" w:rsidRDefault="003D2CCF">
      <w:pPr>
        <w:pStyle w:val="TOC2"/>
        <w:tabs>
          <w:tab w:val="right" w:leader="dot" w:pos="9017"/>
        </w:tabs>
        <w:rPr>
          <w:noProof/>
          <w:kern w:val="2"/>
          <w:sz w:val="22"/>
          <w14:ligatures w14:val="standardContextual"/>
        </w:rPr>
      </w:pPr>
      <w:hyperlink w:anchor="_Toc148617908" w:history="1">
        <w:r w:rsidR="00053C24" w:rsidRPr="00EE5111">
          <w:rPr>
            <w:rStyle w:val="Hyperlink"/>
            <w:noProof/>
          </w:rPr>
          <w:t>Concluzii</w:t>
        </w:r>
        <w:r w:rsidR="00053C24">
          <w:rPr>
            <w:noProof/>
            <w:webHidden/>
          </w:rPr>
          <w:tab/>
        </w:r>
        <w:r w:rsidR="00053C24">
          <w:rPr>
            <w:noProof/>
            <w:webHidden/>
          </w:rPr>
          <w:fldChar w:fldCharType="begin"/>
        </w:r>
        <w:r w:rsidR="00053C24">
          <w:rPr>
            <w:noProof/>
            <w:webHidden/>
          </w:rPr>
          <w:instrText xml:space="preserve"> PAGEREF _Toc148617908 \h </w:instrText>
        </w:r>
        <w:r w:rsidR="00053C24">
          <w:rPr>
            <w:noProof/>
            <w:webHidden/>
          </w:rPr>
        </w:r>
        <w:r w:rsidR="00053C24">
          <w:rPr>
            <w:noProof/>
            <w:webHidden/>
          </w:rPr>
          <w:fldChar w:fldCharType="separate"/>
        </w:r>
        <w:r w:rsidR="00AF1CC4">
          <w:rPr>
            <w:noProof/>
            <w:webHidden/>
          </w:rPr>
          <w:t>136</w:t>
        </w:r>
        <w:r w:rsidR="00053C24">
          <w:rPr>
            <w:noProof/>
            <w:webHidden/>
          </w:rPr>
          <w:fldChar w:fldCharType="end"/>
        </w:r>
      </w:hyperlink>
    </w:p>
    <w:p w14:paraId="5912A104" w14:textId="6C40185F" w:rsidR="00053C24" w:rsidRDefault="003D2CCF" w:rsidP="00053C24">
      <w:pPr>
        <w:pStyle w:val="TOC1"/>
        <w:rPr>
          <w:noProof/>
          <w:kern w:val="2"/>
          <w:sz w:val="22"/>
          <w14:ligatures w14:val="standardContextual"/>
        </w:rPr>
      </w:pPr>
      <w:hyperlink w:anchor="_Toc148617909" w:history="1">
        <w:r w:rsidR="00053C24" w:rsidRPr="00EE5111">
          <w:rPr>
            <w:rStyle w:val="Hyperlink"/>
            <w:noProof/>
          </w:rPr>
          <w:t>SPRIJINIREA TRANZIȚIEI CĂTRE O ECONOMIE CU EMISII SCĂZUTE DE DIOXID DE CARBON ȘI EFICIENTĂ DIN PUNCTUL DE VEDERE AL UTILIZĂRII RESURSELOR</w:t>
        </w:r>
        <w:r w:rsidR="00053C24">
          <w:rPr>
            <w:noProof/>
            <w:webHidden/>
          </w:rPr>
          <w:tab/>
        </w:r>
        <w:r w:rsidR="00053C24">
          <w:rPr>
            <w:noProof/>
            <w:webHidden/>
          </w:rPr>
          <w:fldChar w:fldCharType="begin"/>
        </w:r>
        <w:r w:rsidR="00053C24">
          <w:rPr>
            <w:noProof/>
            <w:webHidden/>
          </w:rPr>
          <w:instrText xml:space="preserve"> PAGEREF _Toc148617909 \h </w:instrText>
        </w:r>
        <w:r w:rsidR="00053C24">
          <w:rPr>
            <w:noProof/>
            <w:webHidden/>
          </w:rPr>
        </w:r>
        <w:r w:rsidR="00053C24">
          <w:rPr>
            <w:noProof/>
            <w:webHidden/>
          </w:rPr>
          <w:fldChar w:fldCharType="separate"/>
        </w:r>
        <w:r w:rsidR="00AF1CC4">
          <w:rPr>
            <w:noProof/>
            <w:webHidden/>
          </w:rPr>
          <w:t>138</w:t>
        </w:r>
        <w:r w:rsidR="00053C24">
          <w:rPr>
            <w:noProof/>
            <w:webHidden/>
          </w:rPr>
          <w:fldChar w:fldCharType="end"/>
        </w:r>
      </w:hyperlink>
    </w:p>
    <w:p w14:paraId="3AB7FEFB" w14:textId="36142CD5" w:rsidR="00053C24" w:rsidRDefault="003D2CCF">
      <w:pPr>
        <w:pStyle w:val="TOC2"/>
        <w:tabs>
          <w:tab w:val="right" w:leader="dot" w:pos="9017"/>
        </w:tabs>
        <w:rPr>
          <w:noProof/>
          <w:kern w:val="2"/>
          <w:sz w:val="22"/>
          <w14:ligatures w14:val="standardContextual"/>
        </w:rPr>
      </w:pPr>
      <w:hyperlink w:anchor="_Toc148617910" w:history="1">
        <w:r w:rsidR="00053C24" w:rsidRPr="00EE5111">
          <w:rPr>
            <w:rStyle w:val="Hyperlink"/>
            <w:noProof/>
          </w:rPr>
          <w:t>Introducere – Necesitatea stringentă de a proteja planeta</w:t>
        </w:r>
        <w:r w:rsidR="00053C24">
          <w:rPr>
            <w:noProof/>
            <w:webHidden/>
          </w:rPr>
          <w:tab/>
        </w:r>
        <w:r w:rsidR="00053C24">
          <w:rPr>
            <w:noProof/>
            <w:webHidden/>
          </w:rPr>
          <w:fldChar w:fldCharType="begin"/>
        </w:r>
        <w:r w:rsidR="00053C24">
          <w:rPr>
            <w:noProof/>
            <w:webHidden/>
          </w:rPr>
          <w:instrText xml:space="preserve"> PAGEREF _Toc148617910 \h </w:instrText>
        </w:r>
        <w:r w:rsidR="00053C24">
          <w:rPr>
            <w:noProof/>
            <w:webHidden/>
          </w:rPr>
        </w:r>
        <w:r w:rsidR="00053C24">
          <w:rPr>
            <w:noProof/>
            <w:webHidden/>
          </w:rPr>
          <w:fldChar w:fldCharType="separate"/>
        </w:r>
        <w:r w:rsidR="00AF1CC4">
          <w:rPr>
            <w:noProof/>
            <w:webHidden/>
          </w:rPr>
          <w:t>138</w:t>
        </w:r>
        <w:r w:rsidR="00053C24">
          <w:rPr>
            <w:noProof/>
            <w:webHidden/>
          </w:rPr>
          <w:fldChar w:fldCharType="end"/>
        </w:r>
      </w:hyperlink>
    </w:p>
    <w:p w14:paraId="3FBDA592" w14:textId="4DCC944F" w:rsidR="00053C24" w:rsidRDefault="003D2CCF">
      <w:pPr>
        <w:pStyle w:val="TOC2"/>
        <w:tabs>
          <w:tab w:val="right" w:leader="dot" w:pos="9017"/>
        </w:tabs>
        <w:rPr>
          <w:noProof/>
          <w:kern w:val="2"/>
          <w:sz w:val="22"/>
          <w14:ligatures w14:val="standardContextual"/>
        </w:rPr>
      </w:pPr>
      <w:hyperlink w:anchor="_Toc148617911" w:history="1">
        <w:r w:rsidR="00053C24" w:rsidRPr="00EE5111">
          <w:rPr>
            <w:rStyle w:val="Hyperlink"/>
            <w:noProof/>
          </w:rPr>
          <w:t>O viziune europeană cu privire la o economie modernă, competitivă, prosperă și neutră din punctul de vedere al impactului asupra climei</w:t>
        </w:r>
        <w:r w:rsidR="00053C24">
          <w:rPr>
            <w:noProof/>
            <w:webHidden/>
          </w:rPr>
          <w:tab/>
        </w:r>
        <w:r w:rsidR="00053C24">
          <w:rPr>
            <w:noProof/>
            <w:webHidden/>
          </w:rPr>
          <w:fldChar w:fldCharType="begin"/>
        </w:r>
        <w:r w:rsidR="00053C24">
          <w:rPr>
            <w:noProof/>
            <w:webHidden/>
          </w:rPr>
          <w:instrText xml:space="preserve"> PAGEREF _Toc148617911 \h </w:instrText>
        </w:r>
        <w:r w:rsidR="00053C24">
          <w:rPr>
            <w:noProof/>
            <w:webHidden/>
          </w:rPr>
        </w:r>
        <w:r w:rsidR="00053C24">
          <w:rPr>
            <w:noProof/>
            <w:webHidden/>
          </w:rPr>
          <w:fldChar w:fldCharType="separate"/>
        </w:r>
        <w:r w:rsidR="00AF1CC4">
          <w:rPr>
            <w:noProof/>
            <w:webHidden/>
          </w:rPr>
          <w:t>142</w:t>
        </w:r>
        <w:r w:rsidR="00053C24">
          <w:rPr>
            <w:noProof/>
            <w:webHidden/>
          </w:rPr>
          <w:fldChar w:fldCharType="end"/>
        </w:r>
      </w:hyperlink>
    </w:p>
    <w:p w14:paraId="6985A954" w14:textId="28799FAB" w:rsidR="00053C24" w:rsidRDefault="003D2CCF">
      <w:pPr>
        <w:pStyle w:val="TOC2"/>
        <w:tabs>
          <w:tab w:val="right" w:leader="dot" w:pos="9017"/>
        </w:tabs>
        <w:rPr>
          <w:noProof/>
          <w:kern w:val="2"/>
          <w:sz w:val="22"/>
          <w14:ligatures w14:val="standardContextual"/>
        </w:rPr>
      </w:pPr>
      <w:hyperlink w:anchor="_Toc148617912" w:history="1">
        <w:r w:rsidR="00053C24" w:rsidRPr="00EE5111">
          <w:rPr>
            <w:rStyle w:val="Hyperlink"/>
            <w:noProof/>
          </w:rPr>
          <w:t>Căi pentru tranziția către economia cu zero emisii nete de gaze cu efect de seră și priorități strategice</w:t>
        </w:r>
        <w:r w:rsidR="00053C24">
          <w:rPr>
            <w:noProof/>
            <w:webHidden/>
          </w:rPr>
          <w:tab/>
        </w:r>
        <w:r w:rsidR="00053C24">
          <w:rPr>
            <w:noProof/>
            <w:webHidden/>
          </w:rPr>
          <w:fldChar w:fldCharType="begin"/>
        </w:r>
        <w:r w:rsidR="00053C24">
          <w:rPr>
            <w:noProof/>
            <w:webHidden/>
          </w:rPr>
          <w:instrText xml:space="preserve"> PAGEREF _Toc148617912 \h </w:instrText>
        </w:r>
        <w:r w:rsidR="00053C24">
          <w:rPr>
            <w:noProof/>
            <w:webHidden/>
          </w:rPr>
        </w:r>
        <w:r w:rsidR="00053C24">
          <w:rPr>
            <w:noProof/>
            <w:webHidden/>
          </w:rPr>
          <w:fldChar w:fldCharType="separate"/>
        </w:r>
        <w:r w:rsidR="00AF1CC4">
          <w:rPr>
            <w:noProof/>
            <w:webHidden/>
          </w:rPr>
          <w:t>148</w:t>
        </w:r>
        <w:r w:rsidR="00053C24">
          <w:rPr>
            <w:noProof/>
            <w:webHidden/>
          </w:rPr>
          <w:fldChar w:fldCharType="end"/>
        </w:r>
      </w:hyperlink>
    </w:p>
    <w:p w14:paraId="47BDECCF" w14:textId="5E6D58C8" w:rsidR="00053C24" w:rsidRDefault="003D2CCF">
      <w:pPr>
        <w:pStyle w:val="TOC3"/>
        <w:tabs>
          <w:tab w:val="right" w:leader="dot" w:pos="9017"/>
        </w:tabs>
        <w:rPr>
          <w:noProof/>
          <w:kern w:val="2"/>
          <w:sz w:val="22"/>
          <w14:ligatures w14:val="standardContextual"/>
        </w:rPr>
      </w:pPr>
      <w:hyperlink w:anchor="_Toc148617913" w:history="1">
        <w:r w:rsidR="00053C24" w:rsidRPr="00EE5111">
          <w:rPr>
            <w:rStyle w:val="Hyperlink"/>
            <w:noProof/>
          </w:rPr>
          <w:t>Maximizarea beneficiilor generate de eficiența energetică, inclusiv clădirile cu zero emisii</w:t>
        </w:r>
        <w:r w:rsidR="00053C24">
          <w:rPr>
            <w:noProof/>
            <w:webHidden/>
          </w:rPr>
          <w:tab/>
        </w:r>
        <w:r w:rsidR="00053C24">
          <w:rPr>
            <w:noProof/>
            <w:webHidden/>
          </w:rPr>
          <w:fldChar w:fldCharType="begin"/>
        </w:r>
        <w:r w:rsidR="00053C24">
          <w:rPr>
            <w:noProof/>
            <w:webHidden/>
          </w:rPr>
          <w:instrText xml:space="preserve"> PAGEREF _Toc148617913 \h </w:instrText>
        </w:r>
        <w:r w:rsidR="00053C24">
          <w:rPr>
            <w:noProof/>
            <w:webHidden/>
          </w:rPr>
        </w:r>
        <w:r w:rsidR="00053C24">
          <w:rPr>
            <w:noProof/>
            <w:webHidden/>
          </w:rPr>
          <w:fldChar w:fldCharType="separate"/>
        </w:r>
        <w:r w:rsidR="00AF1CC4">
          <w:rPr>
            <w:noProof/>
            <w:webHidden/>
          </w:rPr>
          <w:t>154</w:t>
        </w:r>
        <w:r w:rsidR="00053C24">
          <w:rPr>
            <w:noProof/>
            <w:webHidden/>
          </w:rPr>
          <w:fldChar w:fldCharType="end"/>
        </w:r>
      </w:hyperlink>
    </w:p>
    <w:p w14:paraId="5C328D40" w14:textId="5EAB8DC4" w:rsidR="00053C24" w:rsidRDefault="003D2CCF">
      <w:pPr>
        <w:pStyle w:val="TOC3"/>
        <w:tabs>
          <w:tab w:val="right" w:leader="dot" w:pos="9017"/>
        </w:tabs>
        <w:rPr>
          <w:noProof/>
          <w:kern w:val="2"/>
          <w:sz w:val="22"/>
          <w14:ligatures w14:val="standardContextual"/>
        </w:rPr>
      </w:pPr>
      <w:hyperlink w:anchor="_Toc148617914" w:history="1">
        <w:r w:rsidR="00053C24" w:rsidRPr="00EE5111">
          <w:rPr>
            <w:rStyle w:val="Hyperlink"/>
            <w:noProof/>
          </w:rPr>
          <w:t>Maximizarea utilizării surselor regenerabile de energie și utilizarea energiei electrice pentru decarbonizarea deplină a aprovizionării cu energie a Europei</w:t>
        </w:r>
        <w:r w:rsidR="00053C24">
          <w:rPr>
            <w:noProof/>
            <w:webHidden/>
          </w:rPr>
          <w:tab/>
        </w:r>
        <w:r w:rsidR="00053C24">
          <w:rPr>
            <w:noProof/>
            <w:webHidden/>
          </w:rPr>
          <w:fldChar w:fldCharType="begin"/>
        </w:r>
        <w:r w:rsidR="00053C24">
          <w:rPr>
            <w:noProof/>
            <w:webHidden/>
          </w:rPr>
          <w:instrText xml:space="preserve"> PAGEREF _Toc148617914 \h </w:instrText>
        </w:r>
        <w:r w:rsidR="00053C24">
          <w:rPr>
            <w:noProof/>
            <w:webHidden/>
          </w:rPr>
        </w:r>
        <w:r w:rsidR="00053C24">
          <w:rPr>
            <w:noProof/>
            <w:webHidden/>
          </w:rPr>
          <w:fldChar w:fldCharType="separate"/>
        </w:r>
        <w:r w:rsidR="00AF1CC4">
          <w:rPr>
            <w:noProof/>
            <w:webHidden/>
          </w:rPr>
          <w:t>156</w:t>
        </w:r>
        <w:r w:rsidR="00053C24">
          <w:rPr>
            <w:noProof/>
            <w:webHidden/>
          </w:rPr>
          <w:fldChar w:fldCharType="end"/>
        </w:r>
      </w:hyperlink>
    </w:p>
    <w:p w14:paraId="1A61B81A" w14:textId="70EFF043" w:rsidR="00053C24" w:rsidRDefault="003D2CCF">
      <w:pPr>
        <w:pStyle w:val="TOC3"/>
        <w:tabs>
          <w:tab w:val="right" w:leader="dot" w:pos="9017"/>
        </w:tabs>
        <w:rPr>
          <w:noProof/>
          <w:kern w:val="2"/>
          <w:sz w:val="22"/>
          <w14:ligatures w14:val="standardContextual"/>
        </w:rPr>
      </w:pPr>
      <w:hyperlink w:anchor="_Toc148617915" w:history="1">
        <w:r w:rsidR="00053C24" w:rsidRPr="00EE5111">
          <w:rPr>
            <w:rStyle w:val="Hyperlink"/>
            <w:noProof/>
          </w:rPr>
          <w:t>Adoptarea mobilității curate, sigure și conectate</w:t>
        </w:r>
        <w:r w:rsidR="00053C24">
          <w:rPr>
            <w:noProof/>
            <w:webHidden/>
          </w:rPr>
          <w:tab/>
        </w:r>
        <w:r w:rsidR="00053C24">
          <w:rPr>
            <w:noProof/>
            <w:webHidden/>
          </w:rPr>
          <w:fldChar w:fldCharType="begin"/>
        </w:r>
        <w:r w:rsidR="00053C24">
          <w:rPr>
            <w:noProof/>
            <w:webHidden/>
          </w:rPr>
          <w:instrText xml:space="preserve"> PAGEREF _Toc148617915 \h </w:instrText>
        </w:r>
        <w:r w:rsidR="00053C24">
          <w:rPr>
            <w:noProof/>
            <w:webHidden/>
          </w:rPr>
        </w:r>
        <w:r w:rsidR="00053C24">
          <w:rPr>
            <w:noProof/>
            <w:webHidden/>
          </w:rPr>
          <w:fldChar w:fldCharType="separate"/>
        </w:r>
        <w:r w:rsidR="00AF1CC4">
          <w:rPr>
            <w:noProof/>
            <w:webHidden/>
          </w:rPr>
          <w:t>161</w:t>
        </w:r>
        <w:r w:rsidR="00053C24">
          <w:rPr>
            <w:noProof/>
            <w:webHidden/>
          </w:rPr>
          <w:fldChar w:fldCharType="end"/>
        </w:r>
      </w:hyperlink>
    </w:p>
    <w:p w14:paraId="31E08DD8" w14:textId="3E4ABB59" w:rsidR="00053C24" w:rsidRDefault="003D2CCF">
      <w:pPr>
        <w:pStyle w:val="TOC3"/>
        <w:tabs>
          <w:tab w:val="right" w:leader="dot" w:pos="9017"/>
        </w:tabs>
        <w:rPr>
          <w:noProof/>
          <w:kern w:val="2"/>
          <w:sz w:val="22"/>
          <w14:ligatures w14:val="standardContextual"/>
        </w:rPr>
      </w:pPr>
      <w:hyperlink w:anchor="_Toc148617916" w:history="1">
        <w:r w:rsidR="00053C24" w:rsidRPr="00EE5111">
          <w:rPr>
            <w:rStyle w:val="Hyperlink"/>
            <w:noProof/>
          </w:rPr>
          <w:t>O industrie europeană competitivă și economia circulară ca elemente esențiale ale reducerii emisiilor de gaze cu efect de seră</w:t>
        </w:r>
        <w:r w:rsidR="00053C24">
          <w:rPr>
            <w:noProof/>
            <w:webHidden/>
          </w:rPr>
          <w:tab/>
        </w:r>
        <w:r w:rsidR="00053C24">
          <w:rPr>
            <w:noProof/>
            <w:webHidden/>
          </w:rPr>
          <w:fldChar w:fldCharType="begin"/>
        </w:r>
        <w:r w:rsidR="00053C24">
          <w:rPr>
            <w:noProof/>
            <w:webHidden/>
          </w:rPr>
          <w:instrText xml:space="preserve"> PAGEREF _Toc148617916 \h </w:instrText>
        </w:r>
        <w:r w:rsidR="00053C24">
          <w:rPr>
            <w:noProof/>
            <w:webHidden/>
          </w:rPr>
        </w:r>
        <w:r w:rsidR="00053C24">
          <w:rPr>
            <w:noProof/>
            <w:webHidden/>
          </w:rPr>
          <w:fldChar w:fldCharType="separate"/>
        </w:r>
        <w:r w:rsidR="00AF1CC4">
          <w:rPr>
            <w:noProof/>
            <w:webHidden/>
          </w:rPr>
          <w:t>165</w:t>
        </w:r>
        <w:r w:rsidR="00053C24">
          <w:rPr>
            <w:noProof/>
            <w:webHidden/>
          </w:rPr>
          <w:fldChar w:fldCharType="end"/>
        </w:r>
      </w:hyperlink>
    </w:p>
    <w:p w14:paraId="0EAE6D7D" w14:textId="6EFFDD56" w:rsidR="00053C24" w:rsidRDefault="003D2CCF">
      <w:pPr>
        <w:pStyle w:val="TOC3"/>
        <w:tabs>
          <w:tab w:val="right" w:leader="dot" w:pos="9017"/>
        </w:tabs>
        <w:rPr>
          <w:noProof/>
          <w:kern w:val="2"/>
          <w:sz w:val="22"/>
          <w14:ligatures w14:val="standardContextual"/>
        </w:rPr>
      </w:pPr>
      <w:hyperlink w:anchor="_Toc148617917" w:history="1">
        <w:r w:rsidR="00053C24" w:rsidRPr="00EE5111">
          <w:rPr>
            <w:rStyle w:val="Hyperlink"/>
            <w:noProof/>
          </w:rPr>
          <w:t>Dezvoltarea unei infrastructuri adecvate de rețele inteligente și de interconexiuni adaptate</w:t>
        </w:r>
        <w:r w:rsidR="00053C24">
          <w:rPr>
            <w:noProof/>
            <w:webHidden/>
          </w:rPr>
          <w:tab/>
        </w:r>
        <w:r w:rsidR="00053C24">
          <w:rPr>
            <w:noProof/>
            <w:webHidden/>
          </w:rPr>
          <w:fldChar w:fldCharType="begin"/>
        </w:r>
        <w:r w:rsidR="00053C24">
          <w:rPr>
            <w:noProof/>
            <w:webHidden/>
          </w:rPr>
          <w:instrText xml:space="preserve"> PAGEREF _Toc148617917 \h </w:instrText>
        </w:r>
        <w:r w:rsidR="00053C24">
          <w:rPr>
            <w:noProof/>
            <w:webHidden/>
          </w:rPr>
        </w:r>
        <w:r w:rsidR="00053C24">
          <w:rPr>
            <w:noProof/>
            <w:webHidden/>
          </w:rPr>
          <w:fldChar w:fldCharType="separate"/>
        </w:r>
        <w:r w:rsidR="00AF1CC4">
          <w:rPr>
            <w:noProof/>
            <w:webHidden/>
          </w:rPr>
          <w:t>168</w:t>
        </w:r>
        <w:r w:rsidR="00053C24">
          <w:rPr>
            <w:noProof/>
            <w:webHidden/>
          </w:rPr>
          <w:fldChar w:fldCharType="end"/>
        </w:r>
      </w:hyperlink>
    </w:p>
    <w:p w14:paraId="54AB1BF7" w14:textId="3A61CD4E" w:rsidR="00053C24" w:rsidRDefault="003D2CCF">
      <w:pPr>
        <w:pStyle w:val="TOC3"/>
        <w:tabs>
          <w:tab w:val="right" w:leader="dot" w:pos="9017"/>
        </w:tabs>
        <w:rPr>
          <w:noProof/>
          <w:kern w:val="2"/>
          <w:sz w:val="22"/>
          <w14:ligatures w14:val="standardContextual"/>
        </w:rPr>
      </w:pPr>
      <w:hyperlink w:anchor="_Toc148617918" w:history="1">
        <w:r w:rsidR="00053C24" w:rsidRPr="00EE5111">
          <w:rPr>
            <w:rStyle w:val="Hyperlink"/>
            <w:noProof/>
          </w:rPr>
          <w:t>Valorificarea pe deplin a avantajelor bioeconomiei și crearea unor absorbanți de carbon esențiali</w:t>
        </w:r>
        <w:r w:rsidR="00053C24">
          <w:rPr>
            <w:noProof/>
            <w:webHidden/>
          </w:rPr>
          <w:tab/>
        </w:r>
        <w:r w:rsidR="00053C24">
          <w:rPr>
            <w:noProof/>
            <w:webHidden/>
          </w:rPr>
          <w:fldChar w:fldCharType="begin"/>
        </w:r>
        <w:r w:rsidR="00053C24">
          <w:rPr>
            <w:noProof/>
            <w:webHidden/>
          </w:rPr>
          <w:instrText xml:space="preserve"> PAGEREF _Toc148617918 \h </w:instrText>
        </w:r>
        <w:r w:rsidR="00053C24">
          <w:rPr>
            <w:noProof/>
            <w:webHidden/>
          </w:rPr>
        </w:r>
        <w:r w:rsidR="00053C24">
          <w:rPr>
            <w:noProof/>
            <w:webHidden/>
          </w:rPr>
          <w:fldChar w:fldCharType="separate"/>
        </w:r>
        <w:r w:rsidR="00AF1CC4">
          <w:rPr>
            <w:noProof/>
            <w:webHidden/>
          </w:rPr>
          <w:t>169</w:t>
        </w:r>
        <w:r w:rsidR="00053C24">
          <w:rPr>
            <w:noProof/>
            <w:webHidden/>
          </w:rPr>
          <w:fldChar w:fldCharType="end"/>
        </w:r>
      </w:hyperlink>
    </w:p>
    <w:p w14:paraId="435CBE7A" w14:textId="129769D0" w:rsidR="00053C24" w:rsidRDefault="003D2CCF">
      <w:pPr>
        <w:pStyle w:val="TOC3"/>
        <w:tabs>
          <w:tab w:val="right" w:leader="dot" w:pos="9017"/>
        </w:tabs>
        <w:rPr>
          <w:noProof/>
          <w:kern w:val="2"/>
          <w:sz w:val="22"/>
          <w14:ligatures w14:val="standardContextual"/>
        </w:rPr>
      </w:pPr>
      <w:hyperlink w:anchor="_Toc148617919" w:history="1">
        <w:r w:rsidR="00053C24" w:rsidRPr="00EE5111">
          <w:rPr>
            <w:rStyle w:val="Hyperlink"/>
            <w:noProof/>
          </w:rPr>
          <w:t>Abordarea emisiilor de CO2 restante prin captare și stocare</w:t>
        </w:r>
        <w:r w:rsidR="00053C24">
          <w:rPr>
            <w:noProof/>
            <w:webHidden/>
          </w:rPr>
          <w:tab/>
        </w:r>
        <w:r w:rsidR="00053C24">
          <w:rPr>
            <w:noProof/>
            <w:webHidden/>
          </w:rPr>
          <w:fldChar w:fldCharType="begin"/>
        </w:r>
        <w:r w:rsidR="00053C24">
          <w:rPr>
            <w:noProof/>
            <w:webHidden/>
          </w:rPr>
          <w:instrText xml:space="preserve"> PAGEREF _Toc148617919 \h </w:instrText>
        </w:r>
        <w:r w:rsidR="00053C24">
          <w:rPr>
            <w:noProof/>
            <w:webHidden/>
          </w:rPr>
        </w:r>
        <w:r w:rsidR="00053C24">
          <w:rPr>
            <w:noProof/>
            <w:webHidden/>
          </w:rPr>
          <w:fldChar w:fldCharType="separate"/>
        </w:r>
        <w:r w:rsidR="00AF1CC4">
          <w:rPr>
            <w:noProof/>
            <w:webHidden/>
          </w:rPr>
          <w:t>173</w:t>
        </w:r>
        <w:r w:rsidR="00053C24">
          <w:rPr>
            <w:noProof/>
            <w:webHidden/>
          </w:rPr>
          <w:fldChar w:fldCharType="end"/>
        </w:r>
      </w:hyperlink>
    </w:p>
    <w:p w14:paraId="58042FCD" w14:textId="34D52CF0" w:rsidR="00053C24" w:rsidRDefault="003D2CCF">
      <w:pPr>
        <w:pStyle w:val="TOC2"/>
        <w:tabs>
          <w:tab w:val="right" w:leader="dot" w:pos="9017"/>
        </w:tabs>
        <w:rPr>
          <w:noProof/>
          <w:kern w:val="2"/>
          <w:sz w:val="22"/>
          <w14:ligatures w14:val="standardContextual"/>
        </w:rPr>
      </w:pPr>
      <w:hyperlink w:anchor="_Toc148617920" w:history="1">
        <w:r w:rsidR="00053C24" w:rsidRPr="00EE5111">
          <w:rPr>
            <w:rStyle w:val="Hyperlink"/>
            <w:noProof/>
          </w:rPr>
          <w:t>Investiții într-o societate durabilă – un cadru favorabil la nivel european pentru tranziția pe termen lung</w:t>
        </w:r>
        <w:r w:rsidR="00053C24">
          <w:rPr>
            <w:noProof/>
            <w:webHidden/>
          </w:rPr>
          <w:tab/>
        </w:r>
        <w:r w:rsidR="00053C24">
          <w:rPr>
            <w:noProof/>
            <w:webHidden/>
          </w:rPr>
          <w:fldChar w:fldCharType="begin"/>
        </w:r>
        <w:r w:rsidR="00053C24">
          <w:rPr>
            <w:noProof/>
            <w:webHidden/>
          </w:rPr>
          <w:instrText xml:space="preserve"> PAGEREF _Toc148617920 \h </w:instrText>
        </w:r>
        <w:r w:rsidR="00053C24">
          <w:rPr>
            <w:noProof/>
            <w:webHidden/>
          </w:rPr>
        </w:r>
        <w:r w:rsidR="00053C24">
          <w:rPr>
            <w:noProof/>
            <w:webHidden/>
          </w:rPr>
          <w:fldChar w:fldCharType="separate"/>
        </w:r>
        <w:r w:rsidR="00AF1CC4">
          <w:rPr>
            <w:noProof/>
            <w:webHidden/>
          </w:rPr>
          <w:t>175</w:t>
        </w:r>
        <w:r w:rsidR="00053C24">
          <w:rPr>
            <w:noProof/>
            <w:webHidden/>
          </w:rPr>
          <w:fldChar w:fldCharType="end"/>
        </w:r>
      </w:hyperlink>
    </w:p>
    <w:p w14:paraId="33AAB160" w14:textId="67CBA3D5" w:rsidR="00053C24" w:rsidRDefault="003D2CCF">
      <w:pPr>
        <w:pStyle w:val="TOC2"/>
        <w:tabs>
          <w:tab w:val="right" w:leader="dot" w:pos="9017"/>
        </w:tabs>
        <w:rPr>
          <w:noProof/>
          <w:kern w:val="2"/>
          <w:sz w:val="22"/>
          <w14:ligatures w14:val="standardContextual"/>
        </w:rPr>
      </w:pPr>
      <w:hyperlink w:anchor="_Toc148617921" w:history="1">
        <w:r w:rsidR="00053C24" w:rsidRPr="00EE5111">
          <w:rPr>
            <w:rStyle w:val="Hyperlink"/>
            <w:noProof/>
          </w:rPr>
          <w:t>Cercetare, inovare și dezvoltare</w:t>
        </w:r>
        <w:r w:rsidR="00053C24">
          <w:rPr>
            <w:noProof/>
            <w:webHidden/>
          </w:rPr>
          <w:tab/>
        </w:r>
        <w:r w:rsidR="00053C24">
          <w:rPr>
            <w:noProof/>
            <w:webHidden/>
          </w:rPr>
          <w:fldChar w:fldCharType="begin"/>
        </w:r>
        <w:r w:rsidR="00053C24">
          <w:rPr>
            <w:noProof/>
            <w:webHidden/>
          </w:rPr>
          <w:instrText xml:space="preserve"> PAGEREF _Toc148617921 \h </w:instrText>
        </w:r>
        <w:r w:rsidR="00053C24">
          <w:rPr>
            <w:noProof/>
            <w:webHidden/>
          </w:rPr>
        </w:r>
        <w:r w:rsidR="00053C24">
          <w:rPr>
            <w:noProof/>
            <w:webHidden/>
          </w:rPr>
          <w:fldChar w:fldCharType="separate"/>
        </w:r>
        <w:r w:rsidR="00AF1CC4">
          <w:rPr>
            <w:noProof/>
            <w:webHidden/>
          </w:rPr>
          <w:t>180</w:t>
        </w:r>
        <w:r w:rsidR="00053C24">
          <w:rPr>
            <w:noProof/>
            <w:webHidden/>
          </w:rPr>
          <w:fldChar w:fldCharType="end"/>
        </w:r>
      </w:hyperlink>
    </w:p>
    <w:p w14:paraId="36638AEA" w14:textId="131B7EA8" w:rsidR="00053C24" w:rsidRDefault="003D2CCF">
      <w:pPr>
        <w:pStyle w:val="TOC2"/>
        <w:tabs>
          <w:tab w:val="right" w:leader="dot" w:pos="9017"/>
        </w:tabs>
        <w:rPr>
          <w:noProof/>
          <w:kern w:val="2"/>
          <w:sz w:val="22"/>
          <w14:ligatures w14:val="standardContextual"/>
        </w:rPr>
      </w:pPr>
      <w:hyperlink w:anchor="_Toc148617922" w:history="1">
        <w:r w:rsidR="00053C24" w:rsidRPr="00EE5111">
          <w:rPr>
            <w:rStyle w:val="Hyperlink"/>
            <w:noProof/>
          </w:rPr>
          <w:t>Rolul UE pe plan mondial</w:t>
        </w:r>
        <w:r w:rsidR="00053C24">
          <w:rPr>
            <w:noProof/>
            <w:webHidden/>
          </w:rPr>
          <w:tab/>
        </w:r>
        <w:r w:rsidR="00053C24">
          <w:rPr>
            <w:noProof/>
            <w:webHidden/>
          </w:rPr>
          <w:fldChar w:fldCharType="begin"/>
        </w:r>
        <w:r w:rsidR="00053C24">
          <w:rPr>
            <w:noProof/>
            <w:webHidden/>
          </w:rPr>
          <w:instrText xml:space="preserve"> PAGEREF _Toc148617922 \h </w:instrText>
        </w:r>
        <w:r w:rsidR="00053C24">
          <w:rPr>
            <w:noProof/>
            <w:webHidden/>
          </w:rPr>
        </w:r>
        <w:r w:rsidR="00053C24">
          <w:rPr>
            <w:noProof/>
            <w:webHidden/>
          </w:rPr>
          <w:fldChar w:fldCharType="separate"/>
        </w:r>
        <w:r w:rsidR="00AF1CC4">
          <w:rPr>
            <w:noProof/>
            <w:webHidden/>
          </w:rPr>
          <w:t>185</w:t>
        </w:r>
        <w:r w:rsidR="00053C24">
          <w:rPr>
            <w:noProof/>
            <w:webHidden/>
          </w:rPr>
          <w:fldChar w:fldCharType="end"/>
        </w:r>
      </w:hyperlink>
    </w:p>
    <w:p w14:paraId="23D50116" w14:textId="66DE0DF7" w:rsidR="00053C24" w:rsidRDefault="003D2CCF">
      <w:pPr>
        <w:pStyle w:val="TOC2"/>
        <w:tabs>
          <w:tab w:val="right" w:leader="dot" w:pos="9017"/>
        </w:tabs>
        <w:rPr>
          <w:noProof/>
          <w:kern w:val="2"/>
          <w:sz w:val="22"/>
          <w14:ligatures w14:val="standardContextual"/>
        </w:rPr>
      </w:pPr>
      <w:hyperlink w:anchor="_Toc148617923" w:history="1">
        <w:r w:rsidR="00053C24" w:rsidRPr="00EE5111">
          <w:rPr>
            <w:rStyle w:val="Hyperlink"/>
            <w:noProof/>
          </w:rPr>
          <w:t>Rolul cetățenilor și al autorităților locale</w:t>
        </w:r>
        <w:r w:rsidR="00053C24">
          <w:rPr>
            <w:noProof/>
            <w:webHidden/>
          </w:rPr>
          <w:tab/>
        </w:r>
        <w:r w:rsidR="00053C24">
          <w:rPr>
            <w:noProof/>
            <w:webHidden/>
          </w:rPr>
          <w:fldChar w:fldCharType="begin"/>
        </w:r>
        <w:r w:rsidR="00053C24">
          <w:rPr>
            <w:noProof/>
            <w:webHidden/>
          </w:rPr>
          <w:instrText xml:space="preserve"> PAGEREF _Toc148617923 \h </w:instrText>
        </w:r>
        <w:r w:rsidR="00053C24">
          <w:rPr>
            <w:noProof/>
            <w:webHidden/>
          </w:rPr>
        </w:r>
        <w:r w:rsidR="00053C24">
          <w:rPr>
            <w:noProof/>
            <w:webHidden/>
          </w:rPr>
          <w:fldChar w:fldCharType="separate"/>
        </w:r>
        <w:r w:rsidR="00AF1CC4">
          <w:rPr>
            <w:noProof/>
            <w:webHidden/>
          </w:rPr>
          <w:t>187</w:t>
        </w:r>
        <w:r w:rsidR="00053C24">
          <w:rPr>
            <w:noProof/>
            <w:webHidden/>
          </w:rPr>
          <w:fldChar w:fldCharType="end"/>
        </w:r>
      </w:hyperlink>
    </w:p>
    <w:p w14:paraId="3D9766CF" w14:textId="4B69606A" w:rsidR="00053C24" w:rsidRDefault="003D2CCF">
      <w:pPr>
        <w:pStyle w:val="TOC2"/>
        <w:tabs>
          <w:tab w:val="right" w:leader="dot" w:pos="9017"/>
        </w:tabs>
        <w:rPr>
          <w:noProof/>
          <w:kern w:val="2"/>
          <w:sz w:val="22"/>
          <w14:ligatures w14:val="standardContextual"/>
        </w:rPr>
      </w:pPr>
      <w:hyperlink w:anchor="_Toc148617924" w:history="1">
        <w:r w:rsidR="00053C24" w:rsidRPr="00EE5111">
          <w:rPr>
            <w:rStyle w:val="Hyperlink"/>
            <w:noProof/>
          </w:rPr>
          <w:t>Concluzii și etapele următoare</w:t>
        </w:r>
        <w:r w:rsidR="00053C24">
          <w:rPr>
            <w:noProof/>
            <w:webHidden/>
          </w:rPr>
          <w:tab/>
        </w:r>
        <w:r w:rsidR="00053C24">
          <w:rPr>
            <w:noProof/>
            <w:webHidden/>
          </w:rPr>
          <w:fldChar w:fldCharType="begin"/>
        </w:r>
        <w:r w:rsidR="00053C24">
          <w:rPr>
            <w:noProof/>
            <w:webHidden/>
          </w:rPr>
          <w:instrText xml:space="preserve"> PAGEREF _Toc148617924 \h </w:instrText>
        </w:r>
        <w:r w:rsidR="00053C24">
          <w:rPr>
            <w:noProof/>
            <w:webHidden/>
          </w:rPr>
        </w:r>
        <w:r w:rsidR="00053C24">
          <w:rPr>
            <w:noProof/>
            <w:webHidden/>
          </w:rPr>
          <w:fldChar w:fldCharType="separate"/>
        </w:r>
        <w:r w:rsidR="00AF1CC4">
          <w:rPr>
            <w:noProof/>
            <w:webHidden/>
          </w:rPr>
          <w:t>189</w:t>
        </w:r>
        <w:r w:rsidR="00053C24">
          <w:rPr>
            <w:noProof/>
            <w:webHidden/>
          </w:rPr>
          <w:fldChar w:fldCharType="end"/>
        </w:r>
      </w:hyperlink>
    </w:p>
    <w:p w14:paraId="744FE76A" w14:textId="5CA9B600" w:rsidR="00053C24" w:rsidRDefault="003D2CCF" w:rsidP="00053C24">
      <w:pPr>
        <w:pStyle w:val="TOC1"/>
        <w:rPr>
          <w:noProof/>
          <w:kern w:val="2"/>
          <w:sz w:val="22"/>
          <w14:ligatures w14:val="standardContextual"/>
        </w:rPr>
      </w:pPr>
      <w:hyperlink w:anchor="_Toc148617925" w:history="1">
        <w:r w:rsidR="00053C24" w:rsidRPr="00EE5111">
          <w:rPr>
            <w:rStyle w:val="Hyperlink"/>
            <w:noProof/>
          </w:rPr>
          <w:t>GHID DE RECICLARE</w:t>
        </w:r>
        <w:r w:rsidR="00053C24">
          <w:rPr>
            <w:noProof/>
            <w:webHidden/>
          </w:rPr>
          <w:tab/>
        </w:r>
        <w:r w:rsidR="00053C24">
          <w:rPr>
            <w:noProof/>
            <w:webHidden/>
          </w:rPr>
          <w:fldChar w:fldCharType="begin"/>
        </w:r>
        <w:r w:rsidR="00053C24">
          <w:rPr>
            <w:noProof/>
            <w:webHidden/>
          </w:rPr>
          <w:instrText xml:space="preserve"> PAGEREF _Toc148617925 \h </w:instrText>
        </w:r>
        <w:r w:rsidR="00053C24">
          <w:rPr>
            <w:noProof/>
            <w:webHidden/>
          </w:rPr>
        </w:r>
        <w:r w:rsidR="00053C24">
          <w:rPr>
            <w:noProof/>
            <w:webHidden/>
          </w:rPr>
          <w:fldChar w:fldCharType="separate"/>
        </w:r>
        <w:r w:rsidR="00AF1CC4">
          <w:rPr>
            <w:noProof/>
            <w:webHidden/>
          </w:rPr>
          <w:t>195</w:t>
        </w:r>
        <w:r w:rsidR="00053C24">
          <w:rPr>
            <w:noProof/>
            <w:webHidden/>
          </w:rPr>
          <w:fldChar w:fldCharType="end"/>
        </w:r>
      </w:hyperlink>
    </w:p>
    <w:p w14:paraId="386DD401" w14:textId="2E0D8062" w:rsidR="00053C24" w:rsidRDefault="003D2CCF">
      <w:pPr>
        <w:pStyle w:val="TOC2"/>
        <w:tabs>
          <w:tab w:val="right" w:leader="dot" w:pos="9017"/>
        </w:tabs>
        <w:rPr>
          <w:noProof/>
          <w:kern w:val="2"/>
          <w:sz w:val="22"/>
          <w14:ligatures w14:val="standardContextual"/>
        </w:rPr>
      </w:pPr>
      <w:hyperlink w:anchor="_Toc148617926" w:history="1">
        <w:r w:rsidR="00053C24" w:rsidRPr="00EE5111">
          <w:rPr>
            <w:rStyle w:val="Hyperlink"/>
            <w:noProof/>
          </w:rPr>
          <w:t>Sa invatam sa sortam deseurile!</w:t>
        </w:r>
        <w:r w:rsidR="00053C24">
          <w:rPr>
            <w:noProof/>
            <w:webHidden/>
          </w:rPr>
          <w:tab/>
        </w:r>
        <w:r w:rsidR="00053C24">
          <w:rPr>
            <w:noProof/>
            <w:webHidden/>
          </w:rPr>
          <w:fldChar w:fldCharType="begin"/>
        </w:r>
        <w:r w:rsidR="00053C24">
          <w:rPr>
            <w:noProof/>
            <w:webHidden/>
          </w:rPr>
          <w:instrText xml:space="preserve"> PAGEREF _Toc148617926 \h </w:instrText>
        </w:r>
        <w:r w:rsidR="00053C24">
          <w:rPr>
            <w:noProof/>
            <w:webHidden/>
          </w:rPr>
        </w:r>
        <w:r w:rsidR="00053C24">
          <w:rPr>
            <w:noProof/>
            <w:webHidden/>
          </w:rPr>
          <w:fldChar w:fldCharType="separate"/>
        </w:r>
        <w:r w:rsidR="00AF1CC4">
          <w:rPr>
            <w:noProof/>
            <w:webHidden/>
          </w:rPr>
          <w:t>195</w:t>
        </w:r>
        <w:r w:rsidR="00053C24">
          <w:rPr>
            <w:noProof/>
            <w:webHidden/>
          </w:rPr>
          <w:fldChar w:fldCharType="end"/>
        </w:r>
      </w:hyperlink>
    </w:p>
    <w:p w14:paraId="62977290" w14:textId="6CD20D75" w:rsidR="000E7DA0" w:rsidRDefault="00053C24" w:rsidP="007B2F28">
      <w:pPr>
        <w:spacing w:after="200" w:line="360" w:lineRule="auto"/>
        <w:jc w:val="left"/>
      </w:pPr>
      <w:r>
        <w:fldChar w:fldCharType="end"/>
      </w:r>
      <w:r w:rsidR="000E7DA0">
        <w:br w:type="page"/>
      </w:r>
    </w:p>
    <w:p w14:paraId="6712DB5F" w14:textId="77777777" w:rsidR="000E7DA0" w:rsidRPr="0045337B" w:rsidRDefault="008B5FC0" w:rsidP="007B2F28">
      <w:pPr>
        <w:pStyle w:val="Title"/>
        <w:spacing w:line="360" w:lineRule="auto"/>
      </w:pPr>
      <w:bookmarkStart w:id="0" w:name="_Toc148617845"/>
      <w:r w:rsidRPr="0045337B">
        <w:lastRenderedPageBreak/>
        <w:t>INOVAREA SOCIALĂ</w:t>
      </w:r>
      <w:bookmarkEnd w:id="0"/>
    </w:p>
    <w:p w14:paraId="5976BC47" w14:textId="77777777" w:rsidR="000E7DA0" w:rsidRPr="0045337B" w:rsidRDefault="000E7DA0" w:rsidP="007B2F28">
      <w:pPr>
        <w:pStyle w:val="Subtitle"/>
        <w:spacing w:line="360" w:lineRule="auto"/>
      </w:pPr>
      <w:bookmarkStart w:id="1" w:name="_Toc148617846"/>
      <w:r w:rsidRPr="0045337B">
        <w:t>Introducere</w:t>
      </w:r>
      <w:bookmarkEnd w:id="1"/>
    </w:p>
    <w:p w14:paraId="3B21D7CB" w14:textId="77777777" w:rsidR="000E7DA0" w:rsidRDefault="000E7DA0" w:rsidP="007B2F28">
      <w:pPr>
        <w:spacing w:after="0" w:line="360" w:lineRule="auto"/>
        <w:ind w:firstLine="720"/>
      </w:pPr>
      <w:r>
        <w:t>La momentul actual, inovarea sociala este considerata un concept-cheie pentru studiul politicilor de dezvoltare economica si de coeziune sociala. Termenul se afla deja in procesul de dezbatere publica de cativa ani, dar a inceput sa fie si mai cunoscut din momentul in care Comisia Europeana a inceput sa-si concentreze atentia asupra acestuia, definind inovarea ca “un proces de schimbare sociala care poate produce rezultate dorite in ceea ce priveste imbunatatirea competitivitatii economice, a durabilitatii mediului si a solidaritatii sociale” (Comisia Europeana, 2010).</w:t>
      </w:r>
    </w:p>
    <w:p w14:paraId="1C606515" w14:textId="77777777" w:rsidR="000E7DA0" w:rsidRDefault="000E7DA0" w:rsidP="007B2F28">
      <w:pPr>
        <w:spacing w:after="0" w:line="360" w:lineRule="auto"/>
        <w:ind w:firstLine="720"/>
      </w:pPr>
      <w:r>
        <w:t>Inovarea sociala reprezinta un concept care merge dincolo de simpla inovare economica, tehnologica sau institutionala. Acest concept este, de fapt, introdus intr-un context de actiune care se concentreaza asupra problemelor de incluziune sociala, emancipare, extindere a participarii si a democratiei, situandu-se in centrul discutiei despre cresterea economiei civile si despre resursele pe care le poate activa pentru a face fata crizei statului bunastarii si efectelor capitalismului neoliberal in ceea ce priveste inegalitatile si marginalizarea sociala.</w:t>
      </w:r>
    </w:p>
    <w:p w14:paraId="3912A468" w14:textId="77777777" w:rsidR="004E0FBE" w:rsidRDefault="000E7DA0" w:rsidP="007B2F28">
      <w:pPr>
        <w:spacing w:after="0" w:line="360" w:lineRule="auto"/>
        <w:ind w:firstLine="720"/>
      </w:pPr>
      <w:r>
        <w:t>Prima organizatie internationala care a facut pasi inspre inovarea sociala a fost Organizatia pentru Cooperare si Dezvoltare Economica (OCDE), pornind de la premisa ca statul nu mai este capabil sa faca fata cererii sociale in economiile post-industriale, aceasta cerere fiind doar partial compensata de piata.</w:t>
      </w:r>
    </w:p>
    <w:p w14:paraId="1B39F217" w14:textId="77777777" w:rsidR="001B1B9A" w:rsidRDefault="001B1B9A" w:rsidP="007B2F28">
      <w:pPr>
        <w:spacing w:after="0" w:line="360" w:lineRule="auto"/>
        <w:ind w:firstLine="720"/>
        <w:rPr>
          <w:rFonts w:eastAsiaTheme="majorEastAsia" w:cstheme="majorBidi"/>
          <w:iCs/>
          <w:sz w:val="36"/>
          <w:szCs w:val="24"/>
        </w:rPr>
      </w:pPr>
    </w:p>
    <w:p w14:paraId="27ACFAD9" w14:textId="77777777" w:rsidR="007B2F28" w:rsidRDefault="007B2F28" w:rsidP="007B2F28">
      <w:pPr>
        <w:spacing w:after="0" w:line="360" w:lineRule="auto"/>
        <w:ind w:firstLine="720"/>
        <w:rPr>
          <w:rFonts w:eastAsiaTheme="majorEastAsia" w:cstheme="majorBidi"/>
          <w:iCs/>
          <w:sz w:val="36"/>
          <w:szCs w:val="24"/>
        </w:rPr>
      </w:pPr>
    </w:p>
    <w:p w14:paraId="19091AB3" w14:textId="77777777" w:rsidR="000E7DA0" w:rsidRPr="0045337B" w:rsidRDefault="000E7DA0" w:rsidP="007B2F28">
      <w:pPr>
        <w:pStyle w:val="Subtitle"/>
        <w:spacing w:line="360" w:lineRule="auto"/>
      </w:pPr>
      <w:bookmarkStart w:id="2" w:name="_Toc148617847"/>
      <w:r w:rsidRPr="0045337B">
        <w:lastRenderedPageBreak/>
        <w:t>Definirea conceptului de inovare sociala</w:t>
      </w:r>
      <w:bookmarkEnd w:id="2"/>
    </w:p>
    <w:p w14:paraId="0D51FD4D" w14:textId="77777777" w:rsidR="000E7DA0" w:rsidRDefault="000E7DA0" w:rsidP="007B2F28">
      <w:pPr>
        <w:spacing w:line="360" w:lineRule="auto"/>
        <w:ind w:firstLine="720"/>
      </w:pPr>
      <w:r>
        <w:t>Gasirea unei definitii unice pentru un concept atat de larg precum cel al inovarii sociale nu este usoara si nici nu ar fi inteleapta o astfel de abordare, intrucat flexibilitatea si multidisciplinaritatea sunt chiar punctele forte care il contrazic si care au facut posibila raspandirea rapida a acestuia, atat in vocabularul politicilor sociale, cat si in cel stiintific. Este totusi bine ca acest fenomen s a fie incadrat printre nenumaratele definitii si concepte propuse pana in prezent, cu scopul de a elimina orice ambiguitate care are tendinta de a-l “polua”. Pentru ca acest lucru sa fie posibil, vom enunta cateva definitii reprezentative, acordand o atentie deosebita nuantelor care le diferentiaza.</w:t>
      </w:r>
    </w:p>
    <w:p w14:paraId="1D6F3643" w14:textId="77777777" w:rsidR="000E7DA0" w:rsidRDefault="000E7DA0" w:rsidP="007B2F28">
      <w:pPr>
        <w:spacing w:line="360" w:lineRule="auto"/>
        <w:ind w:firstLine="720"/>
      </w:pPr>
      <w:r>
        <w:t>Inovarea sociala reprezinta un domeniu relativ nou de analiza, atat in ceea ce priveste dezvoltarea abordarilor ce considera dezvoltarea sociala proiectata ca fiind posibila si eficienta, cat si in privinta abordarilor care pun accentul pe cunoasterea dispersata, descentralizare si capacitatea comunitatilor si, mai precis, a grupurilor sociale de a se organiza si de a g asi raspunsuri pentru problemele cu care se confrunta. Inovarea, in acest context, apare ca raspuns la o problema sociala noua sau reprezinta un demers de imbunatatire a solutiilor deja existente.</w:t>
      </w:r>
    </w:p>
    <w:p w14:paraId="4E816029" w14:textId="77777777" w:rsidR="000E7DA0" w:rsidRDefault="000E7DA0" w:rsidP="007B2F28">
      <w:pPr>
        <w:spacing w:line="360" w:lineRule="auto"/>
        <w:ind w:firstLine="720"/>
      </w:pPr>
      <w:r>
        <w:t xml:space="preserve">In literatura de specialitate, primul cercetator care a folosit conceptul de inovare sociala este considerat a fi J.B. Taylor, care a definit acest tip de inovare ca fiind “un nou mod de a face lucrurile, cu scopul explicit de a raspunde unei nevoi sociale”. Aceasta este una dintre cele mai frecvent utilizate definitii insa, intre specialistii acestui domeniu, numeroase alte definitii sunt considerate, de asemenea, sugestive. Organizatia pentru Cooperare si Dezvoltare Economica considera inovarea sociala ca fiind “ideile noi care transforma politicile si practicile dezvoltarii locale. Ele ar putea reprezenta noi raspunsuri la nevoi de produse si servicii nesatisfacute sau moduri mai bune de indeplinire a nevoilor existente; ele pot sa se manifeste prin schimbari incrementale ale practicilor sau pot aduce schimbari majore ale </w:t>
      </w:r>
      <w:r>
        <w:lastRenderedPageBreak/>
        <w:t>politicilor”. Organismul national canadian CRISIS (Colectivul de Cercetare asupra Inovatiei Sociale in Intreprinderi si Sindicate) defineste inovarea sociala ca reprezentand “abordarile noi, practici sau interventii, alaturi de toate produsele nou create, toate serviciile noi pentru imbunatatirea unei situatii sau rezolvarea unei probleme sociale si care are loc la nivelul institutiilor, organizatiilor, comunitatilor”.</w:t>
      </w:r>
    </w:p>
    <w:p w14:paraId="4B5BB066" w14:textId="77777777" w:rsidR="003D2CCF" w:rsidRPr="003D2CCF" w:rsidRDefault="003D2CCF" w:rsidP="003D2CCF">
      <w:pPr>
        <w:spacing w:before="100" w:beforeAutospacing="1" w:after="100" w:afterAutospacing="1" w:line="360" w:lineRule="auto"/>
        <w:ind w:firstLine="720"/>
        <w:rPr>
          <w:rFonts w:ascii="Calibri" w:eastAsia="Times New Roman" w:hAnsi="Calibri" w:cs="Calibri"/>
          <w:szCs w:val="24"/>
          <w:lang w:val="en-GB" w:eastAsia="en-GB"/>
        </w:rPr>
      </w:pPr>
      <w:r w:rsidRPr="003D2CCF">
        <w:rPr>
          <w:rFonts w:ascii="Calibri" w:eastAsia="Times New Roman" w:hAnsi="Calibri" w:cs="Calibri"/>
          <w:szCs w:val="24"/>
          <w:lang w:val="en-GB" w:eastAsia="en-GB"/>
        </w:rPr>
        <w:t>Inovarea socială poate fi definită ca un proces dinamic și multidimensional care implică dezvoltarea de soluții noi, creative și sustenabile pentru provocările și problemele sociale existente sau emergente. Aceste soluții nu doar că răspund unor nevoi nesatisfăcute, dar îmbunătățesc semnificativ calitatea vieții, eficiența serviciilor sau eficacitatea politicilor publice și practice. Inovarea socială nu se limitează la un singur sector, fiind aplicabilă atât în domeniul public, cât și în cel privat, în instituții sau comunități, având scopul de a stimula coeziunea socială, incluziunea și bunăstarea colectivă.</w:t>
      </w:r>
    </w:p>
    <w:p w14:paraId="178B13CC" w14:textId="77777777" w:rsidR="003D2CCF" w:rsidRPr="003D2CCF" w:rsidRDefault="003D2CCF" w:rsidP="003D2CCF">
      <w:pPr>
        <w:spacing w:before="100" w:beforeAutospacing="1" w:after="100" w:afterAutospacing="1" w:line="360" w:lineRule="auto"/>
        <w:ind w:firstLine="720"/>
        <w:rPr>
          <w:rFonts w:ascii="Calibri" w:eastAsia="Times New Roman" w:hAnsi="Calibri" w:cs="Calibri"/>
          <w:szCs w:val="24"/>
          <w:lang w:val="en-GB" w:eastAsia="en-GB"/>
        </w:rPr>
      </w:pPr>
      <w:r w:rsidRPr="003D2CCF">
        <w:rPr>
          <w:rFonts w:ascii="Calibri" w:eastAsia="Times New Roman" w:hAnsi="Calibri" w:cs="Calibri"/>
          <w:szCs w:val="24"/>
          <w:lang w:val="en-GB" w:eastAsia="en-GB"/>
        </w:rPr>
        <w:t>Aceasta poate fi văzută ca o schimbare incrementală sau radicală în modul în care organizațiile, comunitățile sau grupurile sociale își desfășoară activitatea, abordând probleme complexe și adaptându-se la nevoi sociale în continuă evoluție. Ea presupune colaborare, descentralizare și utilizarea cunoștințelor dispersate la nivel local pentru a crea soluții eficiente și sustenabile.</w:t>
      </w:r>
    </w:p>
    <w:p w14:paraId="4D832B50" w14:textId="77777777" w:rsidR="003D2CCF" w:rsidRPr="003D2CCF" w:rsidRDefault="003D2CCF" w:rsidP="003D2CCF">
      <w:pPr>
        <w:spacing w:before="100" w:beforeAutospacing="1" w:after="100" w:afterAutospacing="1" w:line="360" w:lineRule="auto"/>
        <w:ind w:firstLine="720"/>
        <w:rPr>
          <w:rFonts w:ascii="Calibri" w:eastAsia="Times New Roman" w:hAnsi="Calibri" w:cs="Calibri"/>
          <w:szCs w:val="24"/>
          <w:lang w:val="en-GB" w:eastAsia="en-GB"/>
        </w:rPr>
      </w:pPr>
      <w:r w:rsidRPr="003D2CCF">
        <w:rPr>
          <w:rFonts w:ascii="Calibri" w:eastAsia="Times New Roman" w:hAnsi="Calibri" w:cs="Calibri"/>
          <w:szCs w:val="24"/>
          <w:lang w:val="en-GB" w:eastAsia="en-GB"/>
        </w:rPr>
        <w:t>Prin urmare, inovarea socială implică nu doar schimbări tehnologice sau economice, ci mai ales modificări în structurile și practicile sociale, vizând atât creșterea capacității organizaționale, cât și împuternicirea comunităților și indivizilor în a-și găsi propriile soluții. Acest concept se caracterizează prin flexibilitate, multidisciplinaritate și orientare către binele comun, fiind esențial pentru rezolvarea unor probleme sociale complexe într-un mod participativ și incluziv.</w:t>
      </w:r>
    </w:p>
    <w:p w14:paraId="5452EB19" w14:textId="77777777" w:rsidR="000E7DA0" w:rsidRPr="003D2CCF" w:rsidRDefault="000E7DA0" w:rsidP="003D2CCF">
      <w:pPr>
        <w:spacing w:line="276" w:lineRule="auto"/>
        <w:rPr>
          <w:rFonts w:ascii="Calibri" w:hAnsi="Calibri" w:cs="Calibri"/>
        </w:rPr>
      </w:pPr>
    </w:p>
    <w:p w14:paraId="0C11EEA2" w14:textId="77777777" w:rsidR="000E7DA0" w:rsidRDefault="000E7DA0" w:rsidP="007B2F28">
      <w:pPr>
        <w:pStyle w:val="Heading1"/>
        <w:spacing w:line="360" w:lineRule="auto"/>
      </w:pPr>
      <w:bookmarkStart w:id="3" w:name="_Toc26949335"/>
      <w:bookmarkStart w:id="4" w:name="_Toc148617848"/>
      <w:r>
        <w:lastRenderedPageBreak/>
        <w:t>Tipuri de inovare sociala</w:t>
      </w:r>
      <w:bookmarkEnd w:id="3"/>
      <w:bookmarkEnd w:id="4"/>
    </w:p>
    <w:p w14:paraId="26FC7A72" w14:textId="77777777" w:rsidR="000E7DA0" w:rsidRDefault="000E7DA0" w:rsidP="007B2F28">
      <w:pPr>
        <w:spacing w:line="360" w:lineRule="auto"/>
        <w:ind w:firstLine="720"/>
      </w:pPr>
      <w:r>
        <w:t>Tipul produsului ce rezulta din procesul de inovare sau natura solutiei noi gasite determina clasificarea inovatiilor astfel:</w:t>
      </w:r>
    </w:p>
    <w:p w14:paraId="3EF226BB" w14:textId="77777777" w:rsidR="000E7DA0" w:rsidRDefault="000E7DA0" w:rsidP="007B2F28">
      <w:pPr>
        <w:pStyle w:val="ListParagraph"/>
        <w:numPr>
          <w:ilvl w:val="0"/>
          <w:numId w:val="1"/>
        </w:numPr>
        <w:spacing w:line="360" w:lineRule="auto"/>
      </w:pPr>
      <w:r>
        <w:t>inovatii de produs: crearea si dezvoltarea unui produs fizic;</w:t>
      </w:r>
    </w:p>
    <w:p w14:paraId="6AC49A10" w14:textId="77777777" w:rsidR="000E7DA0" w:rsidRDefault="000E7DA0" w:rsidP="007B2F28">
      <w:pPr>
        <w:pStyle w:val="ListParagraph"/>
        <w:numPr>
          <w:ilvl w:val="0"/>
          <w:numId w:val="1"/>
        </w:numPr>
        <w:spacing w:line="360" w:lineRule="auto"/>
      </w:pPr>
      <w:r>
        <w:t>inovatii de servicii: schimbari ale serviciilor;</w:t>
      </w:r>
    </w:p>
    <w:p w14:paraId="1357589E" w14:textId="77777777" w:rsidR="000E7DA0" w:rsidRDefault="000E7DA0" w:rsidP="007B2F28">
      <w:pPr>
        <w:pStyle w:val="ListParagraph"/>
        <w:numPr>
          <w:ilvl w:val="0"/>
          <w:numId w:val="1"/>
        </w:numPr>
        <w:spacing w:line="360" w:lineRule="auto"/>
      </w:pPr>
      <w:r>
        <w:t>inovatii de proces: procese de productie sau organizationale noi.</w:t>
      </w:r>
    </w:p>
    <w:p w14:paraId="18EF622B" w14:textId="77777777" w:rsidR="004E0FBE" w:rsidRDefault="004E0FBE" w:rsidP="007B2F28">
      <w:pPr>
        <w:spacing w:line="360" w:lineRule="auto"/>
      </w:pPr>
    </w:p>
    <w:p w14:paraId="3295CB03" w14:textId="77777777" w:rsidR="000E7DA0" w:rsidRDefault="000E7DA0" w:rsidP="007B2F28">
      <w:pPr>
        <w:spacing w:line="360" w:lineRule="auto"/>
        <w:ind w:firstLine="720"/>
      </w:pPr>
      <w:r>
        <w:t>In functie de intinderea si gradul impactului pe care il au, inovatiile sociale pot fi grupate in:</w:t>
      </w:r>
    </w:p>
    <w:p w14:paraId="3799FF31" w14:textId="77777777" w:rsidR="000E7DA0" w:rsidRDefault="000E7DA0" w:rsidP="007B2F28">
      <w:pPr>
        <w:pStyle w:val="ListParagraph"/>
        <w:numPr>
          <w:ilvl w:val="0"/>
          <w:numId w:val="2"/>
        </w:numPr>
        <w:spacing w:line="360" w:lineRule="auto"/>
      </w:pPr>
      <w:r>
        <w:t>incrementale: reprezinta continuarea unor imbunatatiri;</w:t>
      </w:r>
    </w:p>
    <w:p w14:paraId="29DFD11F" w14:textId="77777777" w:rsidR="000E7DA0" w:rsidRDefault="000E7DA0" w:rsidP="007B2F28">
      <w:pPr>
        <w:pStyle w:val="ListParagraph"/>
        <w:numPr>
          <w:ilvl w:val="0"/>
          <w:numId w:val="2"/>
        </w:numPr>
        <w:spacing w:line="360" w:lineRule="auto"/>
      </w:pPr>
      <w:r>
        <w:t>radicale: marcheaza schimbari discontinue;</w:t>
      </w:r>
    </w:p>
    <w:p w14:paraId="0A664F55" w14:textId="77777777" w:rsidR="000E7DA0" w:rsidRDefault="000E7DA0" w:rsidP="007B2F28">
      <w:pPr>
        <w:pStyle w:val="ListParagraph"/>
        <w:numPr>
          <w:ilvl w:val="0"/>
          <w:numId w:val="2"/>
        </w:numPr>
        <w:spacing w:line="360" w:lineRule="auto"/>
      </w:pPr>
      <w:r>
        <w:t>sistemice: descriu schimbari in sistemele tehnologice, manageriale si organizationale.</w:t>
      </w:r>
    </w:p>
    <w:p w14:paraId="11FE24C8" w14:textId="77777777" w:rsidR="000E7DA0" w:rsidRDefault="000E7DA0" w:rsidP="007B2F28">
      <w:pPr>
        <w:spacing w:line="360" w:lineRule="auto"/>
      </w:pPr>
    </w:p>
    <w:p w14:paraId="5DD5C946" w14:textId="77777777" w:rsidR="000E7DA0" w:rsidRDefault="000E7DA0" w:rsidP="007B2F28">
      <w:pPr>
        <w:spacing w:line="360" w:lineRule="auto"/>
        <w:ind w:firstLine="720"/>
      </w:pPr>
      <w:r>
        <w:t>Criteriul noutatii solutiei imparte inovatiile sociale:</w:t>
      </w:r>
    </w:p>
    <w:p w14:paraId="6D975A3E" w14:textId="77777777" w:rsidR="000E7DA0" w:rsidRDefault="000E7DA0" w:rsidP="007B2F28">
      <w:pPr>
        <w:pStyle w:val="ListParagraph"/>
        <w:numPr>
          <w:ilvl w:val="0"/>
          <w:numId w:val="3"/>
        </w:numPr>
        <w:spacing w:line="360" w:lineRule="auto"/>
      </w:pPr>
      <w:r>
        <w:t>noi la modul absolut: propun noi tipuri de produs, de serviciu, de organizare a muncii;</w:t>
      </w:r>
    </w:p>
    <w:p w14:paraId="626DF83A" w14:textId="77777777" w:rsidR="000E7DA0" w:rsidRDefault="000E7DA0" w:rsidP="007B2F28">
      <w:pPr>
        <w:pStyle w:val="ListParagraph"/>
        <w:numPr>
          <w:ilvl w:val="0"/>
          <w:numId w:val="3"/>
        </w:numPr>
        <w:spacing w:line="360" w:lineRule="auto"/>
      </w:pPr>
      <w:r>
        <w:t>partial noi: o tehnologie sau modalitate de a face lucrurile intr-un domeniu, intr-un tip de institutie, este adaptata pentru un domeniu cu totul diferit, alt tip de institutie, produs sau serviciu sau chiar alte tipuri de obiective.</w:t>
      </w:r>
    </w:p>
    <w:p w14:paraId="2FD8C514" w14:textId="77777777" w:rsidR="000E7DA0" w:rsidRDefault="000E7DA0" w:rsidP="007B2F28">
      <w:pPr>
        <w:spacing w:line="360" w:lineRule="auto"/>
      </w:pPr>
    </w:p>
    <w:p w14:paraId="2A0D5B58" w14:textId="77777777" w:rsidR="000E7DA0" w:rsidRDefault="000E7DA0" w:rsidP="007B2F28">
      <w:pPr>
        <w:spacing w:line="360" w:lineRule="auto"/>
        <w:ind w:firstLine="720"/>
      </w:pPr>
      <w:r>
        <w:t>Beneficiarii schimbarii determina si ei anumite categorii de inovatii, precum:</w:t>
      </w:r>
    </w:p>
    <w:p w14:paraId="5D7618F5" w14:textId="77777777" w:rsidR="000E7DA0" w:rsidRDefault="000E7DA0" w:rsidP="007B2F28">
      <w:pPr>
        <w:pStyle w:val="ListParagraph"/>
        <w:numPr>
          <w:ilvl w:val="0"/>
          <w:numId w:val="4"/>
        </w:numPr>
        <w:spacing w:line="360" w:lineRule="auto"/>
      </w:pPr>
      <w:r>
        <w:lastRenderedPageBreak/>
        <w:t>inovatii adresate unor grupuri si categorii sociale specifice, care impartasesc o caracteristica si o problema comuna (persoane cu dizabilitati, tineri, persoane care lucreaza in acelasi sistem, domeniu etc.);</w:t>
      </w:r>
    </w:p>
    <w:p w14:paraId="16A84E9E" w14:textId="77777777" w:rsidR="000E7DA0" w:rsidRDefault="000E7DA0" w:rsidP="007B2F28">
      <w:pPr>
        <w:pStyle w:val="ListParagraph"/>
        <w:numPr>
          <w:ilvl w:val="0"/>
          <w:numId w:val="4"/>
        </w:numPr>
        <w:spacing w:line="360" w:lineRule="auto"/>
      </w:pPr>
      <w:r>
        <w:t>inovatii adresate unor comunitati locale, unor persoane aflate in proximitate geografica (locuitorii unui cartier, ai unui oras sau ai unei regiuni);</w:t>
      </w:r>
    </w:p>
    <w:p w14:paraId="51DCAE2F" w14:textId="77777777" w:rsidR="000E7DA0" w:rsidRDefault="000E7DA0" w:rsidP="007B2F28">
      <w:pPr>
        <w:pStyle w:val="ListParagraph"/>
        <w:numPr>
          <w:ilvl w:val="0"/>
          <w:numId w:val="4"/>
        </w:numPr>
        <w:spacing w:line="360" w:lineRule="auto"/>
      </w:pPr>
      <w:r>
        <w:t>inovatii adresate membrilor unei societati in ansamblu, acestia beneficiind in mod direct de impactul inovatiilor respective (de exemplu: introducerea unui tip nou de comunicare intre medic si pacient pe baza sistemelor informatice);</w:t>
      </w:r>
    </w:p>
    <w:p w14:paraId="1A13100D" w14:textId="77777777" w:rsidR="000E7DA0" w:rsidRDefault="000E7DA0" w:rsidP="007B2F28">
      <w:pPr>
        <w:pStyle w:val="ListParagraph"/>
        <w:numPr>
          <w:ilvl w:val="0"/>
          <w:numId w:val="4"/>
        </w:numPr>
        <w:spacing w:line="360" w:lineRule="auto"/>
      </w:pPr>
      <w:r>
        <w:t>inovatii care se adreseaza utilizatorilor individuali care decid sa adopte inovatiile respective, care au stimulentele necesare pentru a suporta costurile adoptarii si, prin folosirea lor, produc efecte asupra unor grupuri si comunitati mai largi.</w:t>
      </w:r>
    </w:p>
    <w:p w14:paraId="685B876E" w14:textId="77777777" w:rsidR="000E7DA0" w:rsidRDefault="000E7DA0" w:rsidP="007B2F28">
      <w:pPr>
        <w:spacing w:line="360" w:lineRule="auto"/>
      </w:pPr>
    </w:p>
    <w:p w14:paraId="1A677675" w14:textId="77777777" w:rsidR="000E7DA0" w:rsidRDefault="000E7DA0" w:rsidP="007B2F28">
      <w:pPr>
        <w:spacing w:line="360" w:lineRule="auto"/>
        <w:ind w:firstLine="720"/>
      </w:pPr>
      <w:r>
        <w:t>Inovatiile sociale pot fi clasificate si in functie de dimensiunile calitatii vietii pentru care au produs imbunatatiri:</w:t>
      </w:r>
    </w:p>
    <w:p w14:paraId="0E3824C6" w14:textId="77777777" w:rsidR="000E7DA0" w:rsidRDefault="000E7DA0" w:rsidP="007B2F28">
      <w:pPr>
        <w:pStyle w:val="ListParagraph"/>
        <w:numPr>
          <w:ilvl w:val="0"/>
          <w:numId w:val="5"/>
        </w:numPr>
        <w:spacing w:line="360" w:lineRule="auto"/>
      </w:pPr>
      <w:r>
        <w:t>angajarea si viata profesionala;</w:t>
      </w:r>
    </w:p>
    <w:p w14:paraId="1AE7713C" w14:textId="77777777" w:rsidR="000E7DA0" w:rsidRDefault="000E7DA0" w:rsidP="007B2F28">
      <w:pPr>
        <w:pStyle w:val="ListParagraph"/>
        <w:numPr>
          <w:ilvl w:val="0"/>
          <w:numId w:val="5"/>
        </w:numPr>
        <w:spacing w:line="360" w:lineRule="auto"/>
      </w:pPr>
      <w:r>
        <w:t>accesul la resurse economice;</w:t>
      </w:r>
    </w:p>
    <w:p w14:paraId="3BEFD234" w14:textId="77777777" w:rsidR="000E7DA0" w:rsidRDefault="000E7DA0" w:rsidP="007B2F28">
      <w:pPr>
        <w:pStyle w:val="ListParagraph"/>
        <w:numPr>
          <w:ilvl w:val="0"/>
          <w:numId w:val="5"/>
        </w:numPr>
        <w:spacing w:line="360" w:lineRule="auto"/>
      </w:pPr>
      <w:r>
        <w:t>familia si gospodaria;</w:t>
      </w:r>
    </w:p>
    <w:p w14:paraId="7A5FF2B3" w14:textId="77777777" w:rsidR="000E7DA0" w:rsidRDefault="000E7DA0" w:rsidP="007B2F28">
      <w:pPr>
        <w:pStyle w:val="ListParagraph"/>
        <w:numPr>
          <w:ilvl w:val="0"/>
          <w:numId w:val="5"/>
        </w:numPr>
        <w:spacing w:line="360" w:lineRule="auto"/>
      </w:pPr>
      <w:r>
        <w:t>viata in comunitate si participarea sociala;</w:t>
      </w:r>
    </w:p>
    <w:p w14:paraId="4DEEA6C0" w14:textId="77777777" w:rsidR="000E7DA0" w:rsidRDefault="000E7DA0" w:rsidP="007B2F28">
      <w:pPr>
        <w:pStyle w:val="ListParagraph"/>
        <w:numPr>
          <w:ilvl w:val="0"/>
          <w:numId w:val="5"/>
        </w:numPr>
        <w:spacing w:line="360" w:lineRule="auto"/>
      </w:pPr>
      <w:r>
        <w:t>sanatatea;</w:t>
      </w:r>
    </w:p>
    <w:p w14:paraId="577FF8FA" w14:textId="77777777" w:rsidR="000E7DA0" w:rsidRDefault="000E7DA0" w:rsidP="007B2F28">
      <w:pPr>
        <w:pStyle w:val="ListParagraph"/>
        <w:numPr>
          <w:ilvl w:val="0"/>
          <w:numId w:val="5"/>
        </w:numPr>
        <w:spacing w:line="360" w:lineRule="auto"/>
      </w:pPr>
      <w:r>
        <w:t>cunoasterea, educatia si formarea.</w:t>
      </w:r>
    </w:p>
    <w:p w14:paraId="2C2672D1" w14:textId="77777777" w:rsidR="000E7DA0" w:rsidRDefault="000E7DA0" w:rsidP="007B2F28">
      <w:pPr>
        <w:pStyle w:val="Heading1"/>
        <w:spacing w:line="360" w:lineRule="auto"/>
      </w:pPr>
      <w:bookmarkStart w:id="5" w:name="_Toc26949336"/>
      <w:bookmarkStart w:id="6" w:name="_Toc148617849"/>
      <w:r>
        <w:t>Relatia dintre inovarea sociala si cea tehnica</w:t>
      </w:r>
      <w:bookmarkEnd w:id="5"/>
      <w:bookmarkEnd w:id="6"/>
    </w:p>
    <w:p w14:paraId="5A0F765E" w14:textId="77777777" w:rsidR="000E7DA0" w:rsidRDefault="000E7DA0" w:rsidP="007B2F28">
      <w:pPr>
        <w:spacing w:line="360" w:lineRule="auto"/>
        <w:ind w:firstLine="720"/>
      </w:pPr>
      <w:r>
        <w:t>Primul domeniu la care ne gandim atunci cand vine vorba de inovatie este cel tehnic. Odata cu trecerea timpului, frecventa utilizarii conceptului de inovatie aproape ca a creat banalizarea acestuia, fiind folosit si ca sinonim pentru inovatia tehnologica. In ultimele decenii, insa, termenul de inovatie a inceput sa isi gaseasca atribuire si in domeniul social.</w:t>
      </w:r>
    </w:p>
    <w:p w14:paraId="1E3CE811" w14:textId="77777777" w:rsidR="000E7DA0" w:rsidRDefault="000E7DA0" w:rsidP="007B2F28">
      <w:pPr>
        <w:spacing w:line="360" w:lineRule="auto"/>
        <w:ind w:firstLine="720"/>
      </w:pPr>
      <w:r>
        <w:lastRenderedPageBreak/>
        <w:t>Inovatiile sociale si tehnice au in comun o serie de caracteristici similare. In primul rand, noutatea nu este data atat prin elementele primare, cat prin combinatia dintre acestea. Inovarea consta in relatia dintre elemente – cu cat este mai neobisnuita combinat ia de elemente, cu atat inovatia este mai radicala. Unele inovatii – tehnice sau sociale – se ancoreaza perfect mai degraba in produse si procese existente (de exemplu: o noua aplicatie pentru calculator sau un nou program pentru persoanele fara adapost). Altele sunt mult mai radicale, cerand o schimbare, avand astfel scopul de a deveni functionale.</w:t>
      </w:r>
    </w:p>
    <w:p w14:paraId="219F8794" w14:textId="77777777" w:rsidR="000E7DA0" w:rsidRDefault="000E7DA0" w:rsidP="007B2F28">
      <w:pPr>
        <w:spacing w:line="360" w:lineRule="auto"/>
        <w:ind w:firstLine="720"/>
      </w:pPr>
      <w:r>
        <w:t>Trecerea la masinile electrice sau fotovoltaice ar putea fi vazuta ca o astfel de inovatie, cerand o retehnologizare a unor mari parti ale ofertei de transport si a sistemului de sprijin. Pe partea sociala, microfinantarea a reprezentat init ial o propunere radicala, cerand ca bancile sa isi reajusteze definitiile de risc si securitate. Inovatiile mai radicale se impiedica frecvent de rezistenta activa, deoarece acestea reprezinta o amenintare din perspectiva costurilor ce nu vor putea fi recuperabile. Toate acestea contribuie la ideea ca scena este “setata” de conditiile sociale, fiind o parte esentiala a oricarei inovatii “al carei timp a sosit”.</w:t>
      </w:r>
    </w:p>
    <w:p w14:paraId="00210379" w14:textId="77777777" w:rsidR="000E7DA0" w:rsidRDefault="000E7DA0" w:rsidP="007B2F28">
      <w:pPr>
        <w:spacing w:line="360" w:lineRule="auto"/>
        <w:ind w:firstLine="720"/>
      </w:pPr>
      <w:r>
        <w:t>Din momentul in care o inovatie este privita ca un set de link-uri sau relatii neobisnuite din care se obtine un nou design pentru rezolvarea unei probleme, este mai usor de explorat un alt mod in care inovatiile sociale si tehnice sunt similare – acestea sunt adesea conectate ca parti necesare ale unui design inovator. Inovatiile sociale legate de modurile de a face anumite lucruri ofera, de cele mai multe ori, o platforma pentru multiple inovatii tehnice. Pentru a sprijini cresterea si diseminarea celor mai noi inovatii tehnice, inovatiile sociale – de la marketing pana la canalele de distributie – fac posibila cresterea si dezvoltarea inovatiilor. De exemplu, ideea de cercuri de creditare (o inovatie sociala) a fost un factor-cheie in a realiza microcredite. Astfel, putem intelege ca inovatiile sociale si cele de tip tehnic sunt, fara indoiala, legate intre ele in design-urile cele mai de succes.</w:t>
      </w:r>
    </w:p>
    <w:p w14:paraId="0D8EF01C" w14:textId="322010E7" w:rsidR="007B2F28" w:rsidRDefault="007B2F28">
      <w:pPr>
        <w:spacing w:after="200" w:line="276" w:lineRule="auto"/>
        <w:jc w:val="left"/>
      </w:pPr>
      <w:r>
        <w:br w:type="page"/>
      </w:r>
    </w:p>
    <w:p w14:paraId="3F9E09A9" w14:textId="77777777" w:rsidR="000E7DA0" w:rsidRDefault="000E7DA0" w:rsidP="007B2F28">
      <w:pPr>
        <w:pStyle w:val="Subtitle"/>
        <w:spacing w:line="360" w:lineRule="auto"/>
      </w:pPr>
      <w:bookmarkStart w:id="7" w:name="_Toc148617850"/>
      <w:r>
        <w:lastRenderedPageBreak/>
        <w:t>Inovarea sociala in sectorul public</w:t>
      </w:r>
      <w:bookmarkEnd w:id="7"/>
    </w:p>
    <w:p w14:paraId="2CE5760A" w14:textId="77777777" w:rsidR="000E7DA0" w:rsidRDefault="000E7DA0" w:rsidP="007B2F28">
      <w:pPr>
        <w:pStyle w:val="Heading1"/>
        <w:spacing w:line="360" w:lineRule="auto"/>
      </w:pPr>
      <w:bookmarkStart w:id="8" w:name="_Toc26949337"/>
      <w:bookmarkStart w:id="9" w:name="_Toc148617851"/>
      <w:r>
        <w:t>De la inovarea publica la inovarea sociala in sectorul public</w:t>
      </w:r>
      <w:bookmarkEnd w:id="8"/>
      <w:bookmarkEnd w:id="9"/>
    </w:p>
    <w:p w14:paraId="79EE1AEC" w14:textId="77777777" w:rsidR="000E7DA0" w:rsidRDefault="000E7DA0" w:rsidP="007B2F28">
      <w:pPr>
        <w:spacing w:line="360" w:lineRule="auto"/>
        <w:ind w:firstLine="720"/>
      </w:pPr>
      <w:r>
        <w:t>Inovarea este o problema recurenta in administratia publica. In acest sens, poate fi considerata a fi un “concept magic” care este utilizat pentru a incadra transformarea necesara sectorului public astfel incat sa se imbunatateasca nu numai eficienta si eficacitatea acestuia, dar si legitimitatea acestuia. Inovarea este un concept care inspira oamenii si factorii de decizie politica, deoarece ofera promisiunea unei schimbari radicale. Drept urmare, dorinta de a inova in sectorul public are o istorie lunga, care este uneori legata de programele de reforma in vederea indeplinirii reducerilor bugetare, pentru a satisface introducerea de noi ideologii de management si de guvernare (cum ar fi: noul management public sau guvernarea “deschisa”) sau pentru a duce la bun sfarsit introducerea de noi tehnologii de informare si comunicare (cum ar fi: e-guvernarea).</w:t>
      </w:r>
    </w:p>
    <w:p w14:paraId="3E8BBFE7" w14:textId="77777777" w:rsidR="000E7DA0" w:rsidRDefault="000E7DA0" w:rsidP="007B2F28">
      <w:pPr>
        <w:spacing w:line="360" w:lineRule="auto"/>
        <w:ind w:firstLine="720"/>
      </w:pPr>
      <w:r>
        <w:t>La momentul actual, procesul inovativ pe care sectorul public al multor tari s-a angajat sa-l urmeze, sta sub pavilionul “inovarii sociale”. Comisia Europeana a adoptat acest concept ca subiect relevant pe agenda sa de reforma. Aceasta afirma ca inovarea sociala este “despre idei noi care lucreaza pentru a raspunde nevoilor nesatisfacute. […] inovatii care sunt sociale atat prin finalitatea lor, cat si prin mijloacele lor” (Comisia Europeana, 2015). Inovarea sociala pare a fi un concept care inspira, deoarece stimuleaza oamenii, politicienii si factorii de decizie politica astfel incat sa exploreze si sa implementeze idei noi despre modul in care o societate face fata unor serii de provocari care sunt vitale pentru functionarea acestei societati ca o comunitate politica, provocari precum: cresterea ratei de imbatranire a populatiei, criza bugetar a, calitatea sistemului educational sau regenerarea oraselor si regiunilor dezavantajate din punct de vedere social si economic.</w:t>
      </w:r>
    </w:p>
    <w:p w14:paraId="124DD79D" w14:textId="77777777" w:rsidR="000E7DA0" w:rsidRDefault="000E7DA0" w:rsidP="007B2F28">
      <w:pPr>
        <w:spacing w:line="360" w:lineRule="auto"/>
        <w:ind w:firstLine="720"/>
      </w:pPr>
      <w:r>
        <w:t xml:space="preserve">Desi liberalizarea si marketizarea au fost introduse in sectorul public ca modalitati de a asigura forme de inovare bazate pe eficienta, principalul motor de inovare publica este acela </w:t>
      </w:r>
      <w:r>
        <w:lastRenderedPageBreak/>
        <w:t>care creeaza valoare publica, care este mai mult decat pura eficienta. Inovatiile sectorului public se confrunta cu mai multe valori, care pot intra in conflict sau se pot sustine reciproc si, astfel, trebuie sa fie echilibrate in orice evaluare. Prin urmare, o inovatie care este in masura sa indeplineasca dorintele reale ale cetatenilor si companiilor poate contribui la transparent a (publicness) sectorului public, imbunatatind astfel legitimitatea acestuia.</w:t>
      </w:r>
    </w:p>
    <w:p w14:paraId="4F555B94" w14:textId="77777777" w:rsidR="000E7DA0" w:rsidRDefault="000E7DA0" w:rsidP="007B2F28">
      <w:pPr>
        <w:pStyle w:val="Heading1"/>
        <w:spacing w:line="360" w:lineRule="auto"/>
      </w:pPr>
      <w:bookmarkStart w:id="10" w:name="_Toc26949338"/>
      <w:bookmarkStart w:id="11" w:name="_Toc148617852"/>
      <w:r>
        <w:t>Inovarea sociala din perspectiva sectorului public</w:t>
      </w:r>
      <w:bookmarkEnd w:id="10"/>
      <w:bookmarkEnd w:id="11"/>
    </w:p>
    <w:p w14:paraId="18A729CA" w14:textId="77777777" w:rsidR="000E7DA0" w:rsidRDefault="000E7DA0" w:rsidP="007B2F28">
      <w:pPr>
        <w:spacing w:line="360" w:lineRule="auto"/>
        <w:ind w:firstLine="720"/>
      </w:pPr>
      <w:r>
        <w:t>In ultimii ani, inovarea in sectorul public a devenit un subiect caruia administratorii de politici si factorii de decizie ii acorda o atentie sporita, subiect care este inca departe de a fi recunoscut in mod uniform, fie ca un fenomen organizational fie ca unul societal. In special intr-un context al sectorului public local, unde inovarea poate avea cel mai direct impact, politicile si procedurile administrative nu sunt intotdeauna predispuse sau proiectate astfel incat sa produca rezultate care ar putea fi considerate inovatoare. In timp ce in sectorul privat inovarea reprezinta de mult timp o sursa de crestere economica si un avantaj competitiv, sectorul public adesea lupta pentru a o infaptui in moduri noi, diferite, aratand de asemenea un anumit grad de confuzie cu privire la impactul dorit de noutatile generate. Prin urmare, cu cateva mici exceptii, inovarea indusa de sectorul public nu este inca la fel de raspandita si nici nu reflecta practici organizationale durabile care sunt usor de definit si implementat in alta parte. Mai mult decat atat, inovarea in sectorul public este adesea vazuta ca un raspuns la mecanisme de guvernare democratica care stagneaza din ce in ce mai mult si ca scaderea rezultata in privinta valorii publice. Prin urmare, o oportunitate principala rezultata din inovarea in sectorul public este reprezentata de imbunatatirea calitatii si gamei de servicii oferite comunitatilor, fiind inclusi aici cetateni individuali, grupuri sociale si intreprinderi.</w:t>
      </w:r>
    </w:p>
    <w:p w14:paraId="5FFAE8DF" w14:textId="77777777" w:rsidR="000E7DA0" w:rsidRDefault="000E7DA0" w:rsidP="007B2F28">
      <w:pPr>
        <w:spacing w:line="360" w:lineRule="auto"/>
        <w:ind w:firstLine="720"/>
      </w:pPr>
      <w:r>
        <w:t xml:space="preserve">Trebuie vazut, in acest context, accentul care se pune pe produse, piete, bani si profituri din sectorul privat, spre deosebire de importanta dat a serviciilor, socialului, procesului si utilizatorului in sectorul public. Astfel, prezenta a doua focare de inovare </w:t>
      </w:r>
      <w:r>
        <w:lastRenderedPageBreak/>
        <w:t>fundamental diferite releva, de asemenea, diferent ele in abordare, continut, obiective si punerea acestora in aplicare pentru inovarea atat in sectorul public, cat si in cel privat. In aceste conditii, declaratiile cu privire la echivalenta de inovare a celor doua sectoare par usor limitate, acestea avand tendinta de a simplifica orice proces de implementare sau chiar pe toate, facand acelasi lucru si cu obiectivele si modelele de difuzie, sau de a considera inovarea ca o notiune abstracta. In oricare dintre cele doua sectoare, dar mai ales in cel public, o astfel de simplificare ar fi probabil contraproductiva deoarece s-ar opune identificarii corecte si eficiente a prioritatilor si oportunitatilor politice. In ciuda diferentelor dintre sectorul privat si cel public, practicile inovatoare nu se exclud reciproc, beneficiind in mod frecvent una de cealalta si completandu-se reciproc. Inovarea in sectorul public poate avea loc prin difuzarea prioritara a inovarii propriu-zise a sectorului public (cum ar fi: integrarea de noi sisteme tehnologice sau de gestionare a informatiilor din cadrul administratiei, inclusiv printr-un proces de achizitii publice). Poate aparea, de asemenea, prin acordarea de asistenta sectorului privat, sub forma crearii sau sprijinirii conditiilor care s a permita stimularea si incurajarea generatiei inovatoare – prin politica (reglementari noi sau modificate), programare orientata, fonduri desemnate (inclusiv instrumente financiare specifice si punerea in aplicare a acestora), mediere etc. Limitele ce stau intre sectorul public si cel privat sunt estompate, atat in cazul oferirii de servicii traditionale – dar imbunatatite (precum: transportul), acestea fiind legate de tehnologie prin definitie, cat si in cazul in care inovarea poate duce la o valoare de durata, tangibila si dovedita in privint a sigurantei sporite si a confortului pentru pasageri, resurselor economisite, mediului mai curat, imbunatatirii fluxului si a gestionarii traficului etc.</w:t>
      </w:r>
    </w:p>
    <w:p w14:paraId="407083E9" w14:textId="77777777" w:rsidR="007B2F28" w:rsidRDefault="000E7DA0" w:rsidP="007B2F28">
      <w:pPr>
        <w:spacing w:line="360" w:lineRule="auto"/>
        <w:ind w:firstLine="720"/>
      </w:pPr>
      <w:r>
        <w:t>Tabelul de mai jos explica, intr- un mod cat se poate de general si simplist, diferentele si asemanarile dintre sectorul public si cel privat atunci cand vine vorba de inovare.</w:t>
      </w:r>
      <w:r w:rsidR="00BB010F">
        <w:tab/>
      </w:r>
      <w:r w:rsidR="00BB010F">
        <w:tab/>
      </w:r>
      <w:r w:rsidR="00BB010F">
        <w:tab/>
      </w:r>
      <w:r w:rsidR="00BB010F">
        <w:tab/>
      </w:r>
      <w:r w:rsidR="00BB010F">
        <w:tab/>
      </w:r>
      <w:r w:rsidR="00BB010F">
        <w:tab/>
      </w:r>
      <w:r w:rsidR="00BB010F">
        <w:tab/>
      </w:r>
      <w:r w:rsidR="00BB010F">
        <w:tab/>
      </w:r>
    </w:p>
    <w:p w14:paraId="75A2D81E" w14:textId="77777777" w:rsidR="007B2F28" w:rsidRDefault="007B2F28" w:rsidP="007B2F28">
      <w:pPr>
        <w:spacing w:line="360" w:lineRule="auto"/>
        <w:ind w:firstLine="720"/>
      </w:pPr>
    </w:p>
    <w:p w14:paraId="37C49F95" w14:textId="0349E652" w:rsidR="000E7DA0" w:rsidRDefault="000E7DA0" w:rsidP="007B2F28">
      <w:pPr>
        <w:spacing w:line="360" w:lineRule="auto"/>
        <w:ind w:firstLine="720"/>
        <w:jc w:val="center"/>
      </w:pPr>
      <w:r>
        <w:lastRenderedPageBreak/>
        <w:t>Tabelul 1</w:t>
      </w:r>
    </w:p>
    <w:p w14:paraId="0D2AF88A" w14:textId="77777777" w:rsidR="000E7DA0" w:rsidRDefault="000E7DA0" w:rsidP="007B2F28">
      <w:pPr>
        <w:spacing w:after="0" w:line="360" w:lineRule="auto"/>
        <w:jc w:val="center"/>
      </w:pPr>
      <w:r>
        <w:t>Inovarea in sectorul public versus inovarea in sectorul privat</w:t>
      </w:r>
    </w:p>
    <w:tbl>
      <w:tblPr>
        <w:tblStyle w:val="LightShading-Ac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509"/>
        <w:gridCol w:w="4508"/>
      </w:tblGrid>
      <w:tr w:rsidR="000E7DA0" w:rsidRPr="00E1508B" w14:paraId="2DC954ED" w14:textId="77777777" w:rsidTr="00716D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top w:val="none" w:sz="0" w:space="0" w:color="auto"/>
              <w:left w:val="none" w:sz="0" w:space="0" w:color="auto"/>
              <w:bottom w:val="none" w:sz="0" w:space="0" w:color="auto"/>
              <w:right w:val="none" w:sz="0" w:space="0" w:color="auto"/>
            </w:tcBorders>
          </w:tcPr>
          <w:p w14:paraId="448D7EB4" w14:textId="77777777" w:rsidR="000E7DA0" w:rsidRPr="00E1508B" w:rsidRDefault="000E7DA0" w:rsidP="007B2F28">
            <w:pPr>
              <w:spacing w:after="0" w:line="360" w:lineRule="auto"/>
              <w:jc w:val="center"/>
              <w:rPr>
                <w:sz w:val="18"/>
                <w:szCs w:val="18"/>
              </w:rPr>
            </w:pPr>
            <w:r w:rsidRPr="00E1508B">
              <w:rPr>
                <w:sz w:val="18"/>
                <w:szCs w:val="18"/>
              </w:rPr>
              <w:t>Sectorul public</w:t>
            </w:r>
          </w:p>
        </w:tc>
        <w:tc>
          <w:tcPr>
            <w:tcW w:w="4622" w:type="dxa"/>
            <w:tcBorders>
              <w:top w:val="none" w:sz="0" w:space="0" w:color="auto"/>
              <w:left w:val="none" w:sz="0" w:space="0" w:color="auto"/>
              <w:bottom w:val="none" w:sz="0" w:space="0" w:color="auto"/>
              <w:right w:val="none" w:sz="0" w:space="0" w:color="auto"/>
            </w:tcBorders>
          </w:tcPr>
          <w:p w14:paraId="03429E8E" w14:textId="77777777" w:rsidR="000E7DA0" w:rsidRPr="00E1508B" w:rsidRDefault="000E7DA0" w:rsidP="007B2F28">
            <w:pPr>
              <w:spacing w:after="0"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1508B">
              <w:rPr>
                <w:sz w:val="18"/>
                <w:szCs w:val="18"/>
              </w:rPr>
              <w:t>Sectorul privat</w:t>
            </w:r>
          </w:p>
        </w:tc>
      </w:tr>
      <w:tr w:rsidR="000E7DA0" w:rsidRPr="00E1508B" w14:paraId="3C48585D" w14:textId="77777777" w:rsidTr="00716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none" w:sz="0" w:space="0" w:color="auto"/>
              <w:right w:val="none" w:sz="0" w:space="0" w:color="auto"/>
            </w:tcBorders>
          </w:tcPr>
          <w:p w14:paraId="1FCBC971" w14:textId="77777777" w:rsidR="000E7DA0" w:rsidRPr="00E1508B" w:rsidRDefault="000E7DA0" w:rsidP="007B2F28">
            <w:pPr>
              <w:spacing w:after="0" w:line="360" w:lineRule="auto"/>
              <w:jc w:val="center"/>
              <w:rPr>
                <w:sz w:val="18"/>
                <w:szCs w:val="18"/>
              </w:rPr>
            </w:pPr>
            <w:r w:rsidRPr="00E1508B">
              <w:rPr>
                <w:sz w:val="18"/>
                <w:szCs w:val="18"/>
              </w:rPr>
              <w:t>Inovarea serviciului</w:t>
            </w:r>
          </w:p>
        </w:tc>
        <w:tc>
          <w:tcPr>
            <w:tcW w:w="4622" w:type="dxa"/>
            <w:tcBorders>
              <w:left w:val="none" w:sz="0" w:space="0" w:color="auto"/>
              <w:right w:val="none" w:sz="0" w:space="0" w:color="auto"/>
            </w:tcBorders>
          </w:tcPr>
          <w:p w14:paraId="67FBA726" w14:textId="77777777" w:rsidR="000E7DA0" w:rsidRPr="00E1508B" w:rsidRDefault="000E7DA0"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Inovarea produsului</w:t>
            </w:r>
          </w:p>
        </w:tc>
      </w:tr>
      <w:tr w:rsidR="000E7DA0" w:rsidRPr="00E1508B" w14:paraId="006B3012" w14:textId="77777777" w:rsidTr="00716DBB">
        <w:tc>
          <w:tcPr>
            <w:cnfStyle w:val="001000000000" w:firstRow="0" w:lastRow="0" w:firstColumn="1" w:lastColumn="0" w:oddVBand="0" w:evenVBand="0" w:oddHBand="0" w:evenHBand="0" w:firstRowFirstColumn="0" w:firstRowLastColumn="0" w:lastRowFirstColumn="0" w:lastRowLastColumn="0"/>
            <w:tcW w:w="4621" w:type="dxa"/>
          </w:tcPr>
          <w:p w14:paraId="3E72AF6B" w14:textId="77777777" w:rsidR="000E7DA0" w:rsidRPr="00E1508B" w:rsidRDefault="000E7DA0" w:rsidP="007B2F28">
            <w:pPr>
              <w:spacing w:after="0" w:line="360" w:lineRule="auto"/>
              <w:jc w:val="center"/>
              <w:rPr>
                <w:sz w:val="18"/>
                <w:szCs w:val="18"/>
              </w:rPr>
            </w:pPr>
            <w:r w:rsidRPr="00E1508B">
              <w:rPr>
                <w:sz w:val="18"/>
                <w:szCs w:val="18"/>
              </w:rPr>
              <w:t>Inovarea procesului</w:t>
            </w:r>
          </w:p>
        </w:tc>
        <w:tc>
          <w:tcPr>
            <w:tcW w:w="4622" w:type="dxa"/>
          </w:tcPr>
          <w:p w14:paraId="50C06839" w14:textId="77777777" w:rsidR="000E7DA0" w:rsidRPr="00E1508B" w:rsidRDefault="000E7DA0"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Inovarea procesului</w:t>
            </w:r>
          </w:p>
        </w:tc>
      </w:tr>
      <w:tr w:rsidR="000E7DA0" w:rsidRPr="00E1508B" w14:paraId="75793F5D" w14:textId="77777777" w:rsidTr="00716D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left w:val="none" w:sz="0" w:space="0" w:color="auto"/>
              <w:right w:val="none" w:sz="0" w:space="0" w:color="auto"/>
            </w:tcBorders>
          </w:tcPr>
          <w:p w14:paraId="2B1FE274" w14:textId="77777777" w:rsidR="000E7DA0" w:rsidRPr="00E1508B" w:rsidRDefault="000E7DA0" w:rsidP="007B2F28">
            <w:pPr>
              <w:spacing w:after="0" w:line="360" w:lineRule="auto"/>
              <w:jc w:val="center"/>
              <w:rPr>
                <w:sz w:val="18"/>
                <w:szCs w:val="18"/>
              </w:rPr>
            </w:pPr>
            <w:r w:rsidRPr="00E1508B">
              <w:rPr>
                <w:sz w:val="18"/>
                <w:szCs w:val="18"/>
              </w:rPr>
              <w:t>Inovarea organizationala</w:t>
            </w:r>
          </w:p>
        </w:tc>
        <w:tc>
          <w:tcPr>
            <w:tcW w:w="4622" w:type="dxa"/>
            <w:tcBorders>
              <w:left w:val="none" w:sz="0" w:space="0" w:color="auto"/>
              <w:right w:val="none" w:sz="0" w:space="0" w:color="auto"/>
            </w:tcBorders>
          </w:tcPr>
          <w:p w14:paraId="013F53AA" w14:textId="77777777" w:rsidR="000E7DA0" w:rsidRPr="00E1508B" w:rsidRDefault="000E7DA0"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Inovarea organizationala</w:t>
            </w:r>
          </w:p>
        </w:tc>
      </w:tr>
      <w:tr w:rsidR="000E7DA0" w:rsidRPr="00E1508B" w14:paraId="54059C52" w14:textId="77777777" w:rsidTr="00716DBB">
        <w:tc>
          <w:tcPr>
            <w:cnfStyle w:val="001000000000" w:firstRow="0" w:lastRow="0" w:firstColumn="1" w:lastColumn="0" w:oddVBand="0" w:evenVBand="0" w:oddHBand="0" w:evenHBand="0" w:firstRowFirstColumn="0" w:firstRowLastColumn="0" w:lastRowFirstColumn="0" w:lastRowLastColumn="0"/>
            <w:tcW w:w="4621" w:type="dxa"/>
          </w:tcPr>
          <w:p w14:paraId="4780C77D" w14:textId="77777777" w:rsidR="000E7DA0" w:rsidRPr="00E1508B" w:rsidRDefault="000E7DA0" w:rsidP="007B2F28">
            <w:pPr>
              <w:spacing w:after="0" w:line="360" w:lineRule="auto"/>
              <w:jc w:val="center"/>
              <w:rPr>
                <w:sz w:val="18"/>
                <w:szCs w:val="18"/>
              </w:rPr>
            </w:pPr>
            <w:r w:rsidRPr="00E1508B">
              <w:rPr>
                <w:sz w:val="18"/>
                <w:szCs w:val="18"/>
              </w:rPr>
              <w:t>Inovarea comunicarii</w:t>
            </w:r>
          </w:p>
        </w:tc>
        <w:tc>
          <w:tcPr>
            <w:tcW w:w="4622" w:type="dxa"/>
          </w:tcPr>
          <w:p w14:paraId="3271D503" w14:textId="77777777" w:rsidR="000E7DA0" w:rsidRPr="00E1508B" w:rsidRDefault="000E7DA0"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Inovarea marketingului</w:t>
            </w:r>
          </w:p>
        </w:tc>
      </w:tr>
    </w:tbl>
    <w:p w14:paraId="764AD385" w14:textId="77777777" w:rsidR="000E7DA0" w:rsidRDefault="000E7DA0" w:rsidP="007B2F28">
      <w:pPr>
        <w:spacing w:line="360" w:lineRule="auto"/>
        <w:jc w:val="center"/>
      </w:pPr>
    </w:p>
    <w:p w14:paraId="2FA19E70" w14:textId="77777777" w:rsidR="000E7DA0" w:rsidRDefault="000E7DA0" w:rsidP="007B2F28">
      <w:pPr>
        <w:spacing w:line="360" w:lineRule="auto"/>
        <w:ind w:firstLine="720"/>
      </w:pPr>
      <w:r>
        <w:t>In 2008 a fost realizata o clasificare a inovarii sectorului public, cuprinzand urmatoarele categorii:</w:t>
      </w:r>
    </w:p>
    <w:p w14:paraId="6647F1BF" w14:textId="77777777" w:rsidR="000E7DA0" w:rsidRDefault="000E7DA0" w:rsidP="007B2F28">
      <w:pPr>
        <w:pStyle w:val="ListParagraph"/>
        <w:numPr>
          <w:ilvl w:val="0"/>
          <w:numId w:val="6"/>
        </w:numPr>
        <w:spacing w:line="360" w:lineRule="auto"/>
      </w:pPr>
      <w:r>
        <w:t>inovarea serviciului: introducerea unui nou serviciu sau imbunatatirea calitatii unui serviciu deja existent;</w:t>
      </w:r>
    </w:p>
    <w:p w14:paraId="71121C07" w14:textId="77777777" w:rsidR="000E7DA0" w:rsidRDefault="000E7DA0" w:rsidP="007B2F28">
      <w:pPr>
        <w:pStyle w:val="ListParagraph"/>
        <w:numPr>
          <w:ilvl w:val="0"/>
          <w:numId w:val="6"/>
        </w:numPr>
        <w:spacing w:line="360" w:lineRule="auto"/>
      </w:pPr>
      <w:r>
        <w:t>inovarea procesului de furnizare a serviciului: metode noi sau modificate de furnizare a serviciilor publice;</w:t>
      </w:r>
    </w:p>
    <w:p w14:paraId="5ECA2B1B" w14:textId="77777777" w:rsidR="000E7DA0" w:rsidRDefault="000E7DA0" w:rsidP="007B2F28">
      <w:pPr>
        <w:pStyle w:val="ListParagraph"/>
        <w:numPr>
          <w:ilvl w:val="0"/>
          <w:numId w:val="6"/>
        </w:numPr>
        <w:spacing w:line="360" w:lineRule="auto"/>
      </w:pPr>
      <w:r>
        <w:t>inovarea administrativa γi organizatorica: schimbari in structurile organizationale si in rutine;</w:t>
      </w:r>
    </w:p>
    <w:p w14:paraId="0CE4A0AD" w14:textId="77777777" w:rsidR="000E7DA0" w:rsidRDefault="000E7DA0" w:rsidP="007B2F28">
      <w:pPr>
        <w:pStyle w:val="ListParagraph"/>
        <w:numPr>
          <w:ilvl w:val="0"/>
          <w:numId w:val="6"/>
        </w:numPr>
        <w:spacing w:line="360" w:lineRule="auto"/>
      </w:pPr>
      <w:r>
        <w:t>inovarea conceptuala: dezvoltarea de noi puncte de vedere si provocarea ipotezelor deja existente;</w:t>
      </w:r>
    </w:p>
    <w:p w14:paraId="39F4B59C" w14:textId="77777777" w:rsidR="000E7DA0" w:rsidRDefault="000E7DA0" w:rsidP="007B2F28">
      <w:pPr>
        <w:pStyle w:val="ListParagraph"/>
        <w:numPr>
          <w:ilvl w:val="0"/>
          <w:numId w:val="6"/>
        </w:numPr>
        <w:spacing w:line="360" w:lineRule="auto"/>
      </w:pPr>
      <w:r>
        <w:t>inovarea politica: modificari de gandire sau intentii comportamentale;</w:t>
      </w:r>
    </w:p>
    <w:p w14:paraId="7BE7F450" w14:textId="77777777" w:rsidR="000E7DA0" w:rsidRDefault="000E7DA0" w:rsidP="007B2F28">
      <w:pPr>
        <w:pStyle w:val="ListParagraph"/>
        <w:numPr>
          <w:ilvl w:val="0"/>
          <w:numId w:val="6"/>
        </w:numPr>
        <w:spacing w:line="360" w:lineRule="auto"/>
      </w:pPr>
      <w:r>
        <w:t>inovarea sistemica: metode noi sau imbunatatite de a interactiona cu alte organizatii si surse de cunoastere.</w:t>
      </w:r>
    </w:p>
    <w:p w14:paraId="0C94AEAE" w14:textId="77777777" w:rsidR="000E7DA0" w:rsidRDefault="000E7DA0" w:rsidP="007B2F28">
      <w:pPr>
        <w:spacing w:line="360" w:lineRule="auto"/>
      </w:pPr>
    </w:p>
    <w:p w14:paraId="3EFE0860" w14:textId="77777777" w:rsidR="000E7DA0" w:rsidRDefault="000E7DA0" w:rsidP="007B2F28">
      <w:pPr>
        <w:spacing w:line="360" w:lineRule="auto"/>
        <w:ind w:firstLine="720"/>
      </w:pPr>
      <w:r>
        <w:t xml:space="preserve">Pentru a gasi totusi o definitie a inovarii in sectorul public, putem spune despre aceasta ca este “un serviciu nou sau imbunatatit in mod semnificativ, metoda de comunicare, proces sau metoda organizationala” (Comisia Europeana, 2011) . Inovarea in sectorul public mai poate fi definita ca integrarea de noutati realizate sau de noi cunostinte in orice sistem dependent de procesul de luare a deciziilor publice in scopul imbunat atirii celor curente sau </w:t>
      </w:r>
      <w:r>
        <w:lastRenderedPageBreak/>
        <w:t>introducerea in functiune a noi operatiuni, servicii si practici, al caror rezultat final si cel mai evident este imbunatatirea serviciilor publice si ameliorarea calitatii vietii sau a unui aspect major al acesteia.</w:t>
      </w:r>
    </w:p>
    <w:p w14:paraId="32942970" w14:textId="77777777" w:rsidR="000E7DA0" w:rsidRDefault="000E7DA0" w:rsidP="007B2F28">
      <w:pPr>
        <w:spacing w:line="360" w:lineRule="auto"/>
      </w:pPr>
    </w:p>
    <w:p w14:paraId="79066A00" w14:textId="77777777" w:rsidR="000E7DA0" w:rsidRDefault="000E7DA0" w:rsidP="007B2F28">
      <w:pPr>
        <w:pStyle w:val="Heading1"/>
        <w:spacing w:line="360" w:lineRule="auto"/>
      </w:pPr>
      <w:bookmarkStart w:id="12" w:name="_Toc26949339"/>
      <w:bookmarkStart w:id="13" w:name="_Toc148617853"/>
      <w:r>
        <w:t>Atributele inovarii in sectorul public</w:t>
      </w:r>
      <w:bookmarkEnd w:id="12"/>
      <w:bookmarkEnd w:id="13"/>
    </w:p>
    <w:p w14:paraId="061D8AAC" w14:textId="77777777" w:rsidR="000E7DA0" w:rsidRDefault="000E7DA0" w:rsidP="007B2F28">
      <w:pPr>
        <w:spacing w:line="360" w:lineRule="auto"/>
        <w:ind w:firstLine="720"/>
      </w:pPr>
      <w:r>
        <w:t>Inovarea in sectorul public are unele aspecte unice in care este diferita de modelele populare de inovare, folosite in sectorul privat. Cinci atribute au fost luate in considerare in ceea ce priveste factorii de conducere in motivatia de a promova inovatia. Acestea sunt:</w:t>
      </w:r>
    </w:p>
    <w:p w14:paraId="365DA7F3" w14:textId="77777777" w:rsidR="000E7DA0" w:rsidRDefault="000E7DA0" w:rsidP="007B2F28">
      <w:pPr>
        <w:pStyle w:val="ListParagraph"/>
        <w:numPr>
          <w:ilvl w:val="0"/>
          <w:numId w:val="7"/>
        </w:numPr>
        <w:spacing w:line="360" w:lineRule="auto"/>
      </w:pPr>
      <w:r>
        <w:t>avantajul relevant in raport cu ideea, produsul sau serviciul anterior inovarii se refera la imbunatatirea produsa peste alternativele disponi-bile anterior, dar nu corespunde in mod necesar numai schimbarilor elementare care formeaza un serviciu imbunatatit sau un produs. In schimb, acesta serveste pentru a sublinia noile abordari utilizate pentru a privi si, eventual, a rezolva problemele existente sau noile oportunitati care rezulta din desfasurarea unei anumite inovatii, care a fost anterior imposibil de creat. Valoarea inovarii, in acest caz, ar fi ca aceasta este mai buna decat ceea ce inlocuieste;</w:t>
      </w:r>
    </w:p>
    <w:p w14:paraId="4200E959" w14:textId="77777777" w:rsidR="000E7DA0" w:rsidRDefault="000E7DA0" w:rsidP="007B2F28">
      <w:pPr>
        <w:pStyle w:val="ListParagraph"/>
        <w:numPr>
          <w:ilvl w:val="0"/>
          <w:numId w:val="7"/>
        </w:numPr>
        <w:spacing w:line="360" w:lineRule="auto"/>
      </w:pPr>
      <w:r>
        <w:t>compatibilitatea cu valorile γi credinεele locale sau regionale acest atribut are implicatii interesante in ceea ce priveste difuzarea si adoptarea continua a noutatilor din spatele unei inovatii, intrucat acest lucru inseamna, cel mai probabil, ca inovarea planificata nu ar lua in considerare specificitatile culturale. Prin urmare, punerea in aplicare ar putea aduce modificari semnificative culturilor locale si regionale, strangand numeroase dezaprobari la prima desfasurare si necesitand chiar o planificare mai atenta si care sa prezinte suplimentar problemele legate de gestionarea publica;</w:t>
      </w:r>
    </w:p>
    <w:p w14:paraId="3804CD87" w14:textId="77777777" w:rsidR="000E7DA0" w:rsidRDefault="000E7DA0" w:rsidP="007B2F28">
      <w:pPr>
        <w:pStyle w:val="ListParagraph"/>
        <w:numPr>
          <w:ilvl w:val="0"/>
          <w:numId w:val="7"/>
        </w:numPr>
        <w:spacing w:line="360" w:lineRule="auto"/>
      </w:pPr>
      <w:r>
        <w:lastRenderedPageBreak/>
        <w:t>“trialability” se refera la posibilitatea de a testa interventia planificata si de a analiza efectul sau inainte de desfasurarea oficiala pe scara larga. Acest atribut nu este, insa, foarte evaluat si un motiv este probabil faptul ca majoritatea interventiilor din sectorul public, in special cele noi, necesita un interval de timp mai lung inainte ca rezultatele vizibile sa fie demonstrate si rezultatele posibile sa poata fi evaluate;</w:t>
      </w:r>
    </w:p>
    <w:p w14:paraId="2B4D97D9" w14:textId="77777777" w:rsidR="000E7DA0" w:rsidRDefault="000E7DA0" w:rsidP="007B2F28">
      <w:pPr>
        <w:pStyle w:val="ListParagraph"/>
        <w:numPr>
          <w:ilvl w:val="0"/>
          <w:numId w:val="7"/>
        </w:numPr>
        <w:spacing w:line="360" w:lineRule="auto"/>
      </w:pPr>
      <w:r>
        <w:t>observabilitatea se refera la masura in care utilizarea unei inovatii si beneficiile rezultate in urma acesteia sunt vizibile si pot fi determinate de catre public si partile interesate. Gradul ridicat de relevanta al acestui atribut sugereaza faptul ca inovarea in sectorul public are o sansa mai mare de succes atunci cand se face evidenta si utilizarea acesteia afecteaza sau aduce beneficii mai multor persoane. Pe de alta parte, aceasta reduce importanta inovarii pur organizationale sau imbunatateste, printre altele, sisteme, operatiuni sau structuri ale sectorului public ale caror efecte sunt, de obicei, mai greu de observat, putand duce la efecte pe termen lung;</w:t>
      </w:r>
    </w:p>
    <w:p w14:paraId="5AC73792" w14:textId="77777777" w:rsidR="000E7DA0" w:rsidRDefault="000E7DA0" w:rsidP="007B2F28">
      <w:pPr>
        <w:pStyle w:val="ListParagraph"/>
        <w:numPr>
          <w:ilvl w:val="0"/>
          <w:numId w:val="7"/>
        </w:numPr>
        <w:spacing w:line="360" w:lineRule="auto"/>
      </w:pPr>
      <w:r>
        <w:t>oportunitatea pentru reducerea costurilor in conditii de bugete reduse si cheltuieli limitate, inovarea in sectorul public ar putea fi considerata un element esential in privinta reducerii costurilor. Mai degraba decat folosirea serviciilor de taiere si inchidere a programelor publice, autori-tatile ar putea folosi o abordare diferita, incercand sa introduca astfel de modificari in programarea lor, care ar fi intr-adevar pu tin mai costisitoare, dar, in acela si timp, cel putin la fel de productiva pentru beneficiari, producand in mod eficient inovare.</w:t>
      </w:r>
    </w:p>
    <w:p w14:paraId="27ABD0C7" w14:textId="77777777" w:rsidR="000E7DA0" w:rsidRDefault="000E7DA0" w:rsidP="007B2F28">
      <w:pPr>
        <w:spacing w:line="360" w:lineRule="auto"/>
      </w:pPr>
    </w:p>
    <w:p w14:paraId="05753BFC" w14:textId="77777777" w:rsidR="000E7DA0" w:rsidRDefault="000E7DA0" w:rsidP="007B2F28">
      <w:pPr>
        <w:pStyle w:val="Heading1"/>
        <w:spacing w:line="360" w:lineRule="auto"/>
      </w:pPr>
      <w:bookmarkStart w:id="14" w:name="_Toc26949340"/>
      <w:bookmarkStart w:id="15" w:name="_Toc148617854"/>
      <w:r>
        <w:lastRenderedPageBreak/>
        <w:t>Capacitatea de inovare a sectorului public</w:t>
      </w:r>
      <w:bookmarkEnd w:id="14"/>
      <w:bookmarkEnd w:id="15"/>
    </w:p>
    <w:p w14:paraId="7D8AF647" w14:textId="77777777" w:rsidR="000E7DA0" w:rsidRDefault="000E7DA0" w:rsidP="007B2F28">
      <w:pPr>
        <w:spacing w:line="360" w:lineRule="auto"/>
        <w:ind w:firstLine="720"/>
      </w:pPr>
      <w:r>
        <w:t>Administratia publica trebuie sa faca fata schimb arilor rapide ce au loc in domeniile economic si social, pentru a putea beneficia de oportunitatile pe care noile tehnologii le ofera si pentru a dezvolta servicii noi, orientate pe deschidere, transparenta si participare cetateneasca. Reformele administrative trebuie sa fie realizate “in momentele in care constrangerile fiscale si presiunile de consolidare bugetara devin tot mai stricte” (OECD, 2011). In acest context, modernizarea administratiei publice ar trebui sa se concentreze pe imbunatatirea eficientei, eficacitatii si a vitezei de furnizare a serviciilor, precum si pe realizarea de standarde ridicate de predictibilitate, fiabilitate si responsabilitate.</w:t>
      </w:r>
    </w:p>
    <w:p w14:paraId="571709C9" w14:textId="77777777" w:rsidR="000E7DA0" w:rsidRDefault="000E7DA0" w:rsidP="007B2F28">
      <w:pPr>
        <w:spacing w:line="360" w:lineRule="auto"/>
        <w:ind w:firstLine="720"/>
      </w:pPr>
      <w:r>
        <w:t>Administratia publica are un rol important in stimularea inovarii in economie si, in acelasi timp, aceasta trebuie sa declanseze inovarea in organizatiile publice, astfel incat sa creasca productivitatea, sa se imbunatateasca eficienta, sa se creeze valoare publica si, prin urmare, sa se raspunda provocarilor impuse de societate. Societatea actuala fiind una a cunoasterii, capacitatea de inovare si implementare a unor inovatii este foarte importanta pentru administratia publica. Inovarea in administratia publica poate fi vazuta drept un proces de invatare, o modalitate pentru dezvoltarea de noi servicii, pentru aplicarea tehnologiei, schimbarea structurilor organizatorice, precum si punerea in aplicare a noilor abordari manageriale in scopul satisfacerii nevoilor cetatenilor, intreprinderilor si cerintelor aduse de provocarile pe care societatea bazata pe cunoastere le ridica.</w:t>
      </w:r>
    </w:p>
    <w:p w14:paraId="29DF57EF" w14:textId="77777777" w:rsidR="000E7DA0" w:rsidRDefault="000E7DA0" w:rsidP="007B2F28">
      <w:pPr>
        <w:spacing w:line="360" w:lineRule="auto"/>
        <w:ind w:firstLine="720"/>
      </w:pPr>
      <w:r>
        <w:t xml:space="preserve">Capacitatea de inovare in organizatiile publice reprezinta “o functie a caracteristicilor de organizare, dar si a culturii interne, mediului extern si a cadrului institutional”. Aceasta poate fi, de asemenea, luata in considerare intr-o structura piramidala, “cu conditii generale structurale, institutionale si politice in partea de sus si practicile zilnice – oameni si cultura – in partea de jos”. Asadar, capacitatea de inovare ar trebui sa ia in considerare nivelul </w:t>
      </w:r>
      <w:r>
        <w:lastRenderedPageBreak/>
        <w:t>contextual, mediul institut ional, nivelul strategic si organizational, precum si resursele financiare, tehnice si umane si, de asemenea, cultura organizationala.</w:t>
      </w:r>
    </w:p>
    <w:p w14:paraId="783D4596" w14:textId="45158F29" w:rsidR="007B2F28" w:rsidRDefault="007B2F28">
      <w:pPr>
        <w:spacing w:after="200" w:line="276" w:lineRule="auto"/>
        <w:jc w:val="left"/>
      </w:pPr>
      <w:r>
        <w:br w:type="page"/>
      </w:r>
    </w:p>
    <w:p w14:paraId="61A37C8F" w14:textId="77777777" w:rsidR="000E7DA0" w:rsidRDefault="000E7DA0" w:rsidP="007B2F28">
      <w:pPr>
        <w:pStyle w:val="Heading1"/>
        <w:spacing w:line="360" w:lineRule="auto"/>
      </w:pPr>
      <w:bookmarkStart w:id="16" w:name="_Toc26949341"/>
      <w:bookmarkStart w:id="17" w:name="_Toc148617855"/>
      <w:r>
        <w:lastRenderedPageBreak/>
        <w:t>Stimuli si bariere in implementarea inovarii sociale</w:t>
      </w:r>
      <w:bookmarkEnd w:id="16"/>
      <w:bookmarkEnd w:id="17"/>
    </w:p>
    <w:p w14:paraId="57EE5789" w14:textId="77777777" w:rsidR="000E7DA0" w:rsidRDefault="000E7DA0" w:rsidP="007B2F28">
      <w:pPr>
        <w:pStyle w:val="Heading2"/>
        <w:spacing w:line="360" w:lineRule="auto"/>
      </w:pPr>
      <w:bookmarkStart w:id="18" w:name="_Toc26949342"/>
      <w:bookmarkStart w:id="19" w:name="_Toc148617856"/>
      <w:r>
        <w:t>Obiectivele inovarii in sectorul public</w:t>
      </w:r>
      <w:bookmarkEnd w:id="18"/>
      <w:bookmarkEnd w:id="19"/>
    </w:p>
    <w:p w14:paraId="6DA0F796" w14:textId="77777777" w:rsidR="000E7DA0" w:rsidRDefault="000E7DA0" w:rsidP="007B2F28">
      <w:pPr>
        <w:spacing w:line="360" w:lineRule="auto"/>
        <w:ind w:firstLine="720"/>
      </w:pPr>
      <w:r>
        <w:t>Cateva tendinte majore pot fi observate in ceea ce priveste obiectivele inovarii in sectorul public. Cresterea eficientei costurilor si rentabilitatea serviciilor publice furnizate reprezinta un obiectiv primordial al inovarii in sectorul public. Cresterea eficientei este, in mare parte, inteleasa drept furnizarea de servicii mai multe si mai bune pentru cetateni, avand acelasi cost, in timp ce se realizeaza simplificarea procedurilor administrative. Aceasta este considerata a fi unul dintre scopurile primordiale ale sectorului public, mai precis ale autoritatilor locale si regionale care furnizeaza servicii publice cetatenilor, aceste institutii fiind responsabile pentru contribuabili in privinta eficientei si a eficacitatii cheltuielilor publice. Imbunatatirea relatiilor dintre sectorul public si cetateni reprezinta un beneficiu major, care poate duce la inovare. Consolidarea canalelor de furnizare a feedback-ului de la cetateni contribuie la imbunatatirea serviciilor publice in asa maniera incat acestea se aliniaza mai bine pe nevoile si asteptarile publice.</w:t>
      </w:r>
    </w:p>
    <w:p w14:paraId="53472702" w14:textId="77777777" w:rsidR="000E7DA0" w:rsidRDefault="000E7DA0" w:rsidP="007B2F28">
      <w:pPr>
        <w:spacing w:line="360" w:lineRule="auto"/>
        <w:ind w:firstLine="720"/>
      </w:pPr>
      <w:r>
        <w:t>Cele doua obiective mentionate anterior contribuie la realizarea scopului major al inovarii in sectorul public, si anume acela de crestere a calitatii si a accesului la serviciile publice furnizate de autoritatile locale sau regionale, ducand astfel la o calitate sporita a vietii cetatenilor, aceasta fiind perceputa ca obiectiv final al serviciului public. In aceasta maniera, se evidentiaza faptul ca inovarea in sectorul public reprezinta un mijloc care faciliteaza anumite politici publice, mai degraba decat sa fie un scop in sine. Prin urmare, aceasta poate fi recunoscuta intr-o varietate de modele de politici si in mai multe domenii de politica.</w:t>
      </w:r>
    </w:p>
    <w:p w14:paraId="6BB058C2" w14:textId="77777777" w:rsidR="000E7DA0" w:rsidRDefault="000E7DA0" w:rsidP="007B2F28">
      <w:pPr>
        <w:spacing w:line="360" w:lineRule="auto"/>
      </w:pPr>
    </w:p>
    <w:p w14:paraId="6749ECEE" w14:textId="77777777" w:rsidR="000E7DA0" w:rsidRDefault="000E7DA0" w:rsidP="007B2F28">
      <w:pPr>
        <w:pStyle w:val="Heading2"/>
        <w:spacing w:line="360" w:lineRule="auto"/>
      </w:pPr>
      <w:bookmarkStart w:id="20" w:name="_Toc26949343"/>
      <w:bookmarkStart w:id="21" w:name="_Toc148617857"/>
      <w:r>
        <w:lastRenderedPageBreak/>
        <w:t>Stimuli si bariere ale inovarii sociale in sectorul public</w:t>
      </w:r>
      <w:bookmarkEnd w:id="20"/>
      <w:bookmarkEnd w:id="21"/>
    </w:p>
    <w:p w14:paraId="1A135A61" w14:textId="77777777" w:rsidR="000E7DA0" w:rsidRDefault="000E7DA0" w:rsidP="007B2F28">
      <w:pPr>
        <w:spacing w:line="360" w:lineRule="auto"/>
        <w:ind w:firstLine="720"/>
      </w:pPr>
      <w:r>
        <w:t>Povestile de succes demonstreaza cum beneficiile preconizate ale inovarii in sectorul public sunt, de fapt, realizate. Cu toate acestea, este nevoie de o cercetare mai amanuntita pentru a intelege pe deplin aspectele specifice privind detaliile implicate.</w:t>
      </w:r>
    </w:p>
    <w:p w14:paraId="737EEEA3" w14:textId="77777777" w:rsidR="000E7DA0" w:rsidRDefault="000E7DA0" w:rsidP="007B2F28">
      <w:pPr>
        <w:spacing w:line="360" w:lineRule="auto"/>
        <w:ind w:firstLine="720"/>
      </w:pPr>
      <w:r>
        <w:t>Inovarea este privita de multi ca fiind un “mandat” suplimentar pentru autoritatile din sectorul public, cu efecte diverse, atat pentru autoritati, cat si pentru comunitate, avand ca rezultate reducerea costurilor, imbunatatirea comunicarii interne si externe, oportunitati mai bogate de participare civica si capacitatea sporita a autoritatii, in ansamblu. Se considera ca daca o organizatie functioneaza mai bine, atunci acesta reprezinta un avantaj pentru toate partile implicate. Prin urmare, beneficiile aduse de inovare in sectorul public nu pot fi specifice doar sectorului public, acestea avand efecte chiar dincolo de jurisdictia imediata a institutiilor. Mai mult decat atat, beneficiile aduse structurilor institutionale duc la obtinerea de beneficii suplimentare pentru intregul sistem, subliniind astfel impactul global al inovarii de succes.</w:t>
      </w:r>
    </w:p>
    <w:p w14:paraId="6795D448" w14:textId="77777777" w:rsidR="000E7DA0" w:rsidRDefault="000E7DA0" w:rsidP="007B2F28">
      <w:pPr>
        <w:spacing w:line="360" w:lineRule="auto"/>
        <w:ind w:firstLine="720"/>
      </w:pPr>
      <w:r>
        <w:t>Punctul de plecare pentru studierea inovarii sociale in sectorul public este reprezentat de faptul ca inovatiile sociale au loc intr-un mediu specific in care se pot distinge diferiti actori, care colaboreaza intre ei in ceea ce priveste schimbul de resurse relevante pentru dezvoltarea si implementarea de noi idei, noi modalitati de lucru sau noi moduri de organizare. De aici rezulta faptul ca unele caracteristici ale mediului pot fi vazute ca stimuli sau bariere in implementarea ideilor inovatoare. Pe baza unei analize a literaturii de specialitate, vor fi mentionate, in randurile ce urmeaza, elementele care sunt considerate a fi stimuli sau bariere ale inovarii sociale in sectorul public:</w:t>
      </w:r>
    </w:p>
    <w:p w14:paraId="79FDABBD" w14:textId="77777777" w:rsidR="000E7DA0" w:rsidRDefault="000E7DA0" w:rsidP="007B2F28">
      <w:pPr>
        <w:pStyle w:val="ListParagraph"/>
        <w:numPr>
          <w:ilvl w:val="0"/>
          <w:numId w:val="8"/>
        </w:numPr>
        <w:spacing w:line="360" w:lineRule="auto"/>
      </w:pPr>
      <w:r>
        <w:t>complexitatea sociala si politica a mediului in care opereaza organizatiile publice, ceea ce conduce la cererile specifice care functioneaza ca un trigger extern pentru inovare;</w:t>
      </w:r>
    </w:p>
    <w:p w14:paraId="13B26CD8" w14:textId="77777777" w:rsidR="000E7DA0" w:rsidRDefault="000E7DA0" w:rsidP="007B2F28">
      <w:pPr>
        <w:pStyle w:val="ListParagraph"/>
        <w:numPr>
          <w:ilvl w:val="0"/>
          <w:numId w:val="8"/>
        </w:numPr>
        <w:spacing w:line="360" w:lineRule="auto"/>
      </w:pPr>
      <w:r>
        <w:t>caracteristicile si gradul de cultura juridica ale unei tari sau ale unui sector politic;</w:t>
      </w:r>
    </w:p>
    <w:p w14:paraId="3F06659F" w14:textId="77777777" w:rsidR="000E7DA0" w:rsidRDefault="000E7DA0" w:rsidP="007B2F28">
      <w:pPr>
        <w:pStyle w:val="ListParagraph"/>
        <w:numPr>
          <w:ilvl w:val="0"/>
          <w:numId w:val="8"/>
        </w:numPr>
        <w:spacing w:line="360" w:lineRule="auto"/>
      </w:pPr>
      <w:r>
        <w:t>tipul de guvernanta si traditia statului in tara sau intr-un sector politic;</w:t>
      </w:r>
    </w:p>
    <w:p w14:paraId="737565B7" w14:textId="77777777" w:rsidR="000E7DA0" w:rsidRDefault="000E7DA0" w:rsidP="007B2F28">
      <w:pPr>
        <w:pStyle w:val="ListParagraph"/>
        <w:numPr>
          <w:ilvl w:val="0"/>
          <w:numId w:val="8"/>
        </w:numPr>
        <w:spacing w:line="360" w:lineRule="auto"/>
      </w:pPr>
      <w:r>
        <w:lastRenderedPageBreak/>
        <w:t>alocarea resurselor, dependenta de resurse si calitatea relatiilor in cadrul retelelor care cuprind partile implicate.</w:t>
      </w:r>
    </w:p>
    <w:p w14:paraId="26DAD17A" w14:textId="452CDD31" w:rsidR="000E7DA0" w:rsidRDefault="000E7DA0" w:rsidP="007B2F28">
      <w:pPr>
        <w:spacing w:line="360" w:lineRule="auto"/>
        <w:ind w:firstLine="720"/>
      </w:pPr>
      <w:r>
        <w:t>Tabelul de mai jos doreste sa prezinte, pe scurt, o lista detaliata a factorilor care influenteaza inovarea sociala in sectorul public, analizand totodata dimensiunile si subdimensiunile relevante in acest domeniu. Vom observa ca un factor poate fi, in acelasi timp, stimul, dar si bariera pentru inovarea sociala, insa contextul specific determina in mare mas</w:t>
      </w:r>
      <w:r w:rsidR="001B4D29">
        <w:t>ura rolul factorului respectiv.</w:t>
      </w:r>
    </w:p>
    <w:p w14:paraId="33A307D1" w14:textId="5B0AB775" w:rsidR="000E7DA0" w:rsidRDefault="007B2F28" w:rsidP="007B2F28">
      <w:pPr>
        <w:spacing w:line="360" w:lineRule="auto"/>
        <w:jc w:val="center"/>
      </w:pPr>
      <w:r>
        <w:t xml:space="preserve">Tabelul 2 - </w:t>
      </w:r>
      <w:r w:rsidR="000E7DA0">
        <w:t>Stimuli si bariere ale inovarii sociale in sectorul public</w:t>
      </w:r>
    </w:p>
    <w:tbl>
      <w:tblPr>
        <w:tblStyle w:val="LightShading-Ac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1502"/>
        <w:gridCol w:w="1816"/>
        <w:gridCol w:w="3854"/>
        <w:gridCol w:w="1845"/>
      </w:tblGrid>
      <w:tr w:rsidR="000E7DA0" w:rsidRPr="00E1508B" w14:paraId="6A2B7D21" w14:textId="77777777" w:rsidTr="00AC13E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auto"/>
            <w:vAlign w:val="center"/>
          </w:tcPr>
          <w:p w14:paraId="106FB63E" w14:textId="77777777" w:rsidR="000E7DA0" w:rsidRPr="00E1508B" w:rsidRDefault="000E7DA0" w:rsidP="007B2F28">
            <w:pPr>
              <w:spacing w:line="360" w:lineRule="auto"/>
              <w:jc w:val="center"/>
              <w:rPr>
                <w:sz w:val="18"/>
                <w:szCs w:val="18"/>
              </w:rPr>
            </w:pPr>
            <w:r w:rsidRPr="00E1508B">
              <w:rPr>
                <w:sz w:val="18"/>
                <w:szCs w:val="18"/>
              </w:rPr>
              <w:t>Dimensiune</w:t>
            </w:r>
          </w:p>
        </w:tc>
        <w:tc>
          <w:tcPr>
            <w:tcW w:w="1843" w:type="dxa"/>
            <w:tcBorders>
              <w:top w:val="none" w:sz="0" w:space="0" w:color="auto"/>
              <w:left w:val="none" w:sz="0" w:space="0" w:color="auto"/>
              <w:bottom w:val="none" w:sz="0" w:space="0" w:color="auto"/>
              <w:right w:val="none" w:sz="0" w:space="0" w:color="auto"/>
            </w:tcBorders>
            <w:shd w:val="clear" w:color="auto" w:fill="auto"/>
            <w:vAlign w:val="center"/>
          </w:tcPr>
          <w:p w14:paraId="28AF2FC8" w14:textId="77777777" w:rsidR="000E7DA0" w:rsidRPr="00E1508B" w:rsidRDefault="000E7DA0" w:rsidP="007B2F28">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1508B">
              <w:rPr>
                <w:sz w:val="18"/>
                <w:szCs w:val="18"/>
              </w:rPr>
              <w:t>Subdimensiune</w:t>
            </w:r>
          </w:p>
        </w:tc>
        <w:tc>
          <w:tcPr>
            <w:tcW w:w="3973" w:type="dxa"/>
            <w:tcBorders>
              <w:top w:val="none" w:sz="0" w:space="0" w:color="auto"/>
              <w:left w:val="none" w:sz="0" w:space="0" w:color="auto"/>
              <w:bottom w:val="none" w:sz="0" w:space="0" w:color="auto"/>
              <w:right w:val="none" w:sz="0" w:space="0" w:color="auto"/>
            </w:tcBorders>
            <w:vAlign w:val="center"/>
          </w:tcPr>
          <w:p w14:paraId="63C8DB87" w14:textId="77777777" w:rsidR="000E7DA0" w:rsidRPr="00E1508B" w:rsidRDefault="000E7DA0" w:rsidP="007B2F28">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1508B">
              <w:rPr>
                <w:sz w:val="18"/>
                <w:szCs w:val="18"/>
              </w:rPr>
              <w:t>Stimul/bariera</w:t>
            </w:r>
          </w:p>
        </w:tc>
        <w:tc>
          <w:tcPr>
            <w:tcW w:w="1901" w:type="dxa"/>
            <w:tcBorders>
              <w:top w:val="none" w:sz="0" w:space="0" w:color="auto"/>
              <w:left w:val="none" w:sz="0" w:space="0" w:color="auto"/>
              <w:bottom w:val="none" w:sz="0" w:space="0" w:color="auto"/>
              <w:right w:val="none" w:sz="0" w:space="0" w:color="auto"/>
            </w:tcBorders>
            <w:vAlign w:val="center"/>
          </w:tcPr>
          <w:p w14:paraId="2B9ABC03" w14:textId="77777777" w:rsidR="000E7DA0" w:rsidRPr="00E1508B" w:rsidRDefault="000E7DA0" w:rsidP="007B2F28">
            <w:pPr>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E1508B">
              <w:rPr>
                <w:sz w:val="18"/>
                <w:szCs w:val="18"/>
              </w:rPr>
              <w:t>Influenta asteptata</w:t>
            </w:r>
            <w:r w:rsidR="00AC13E0">
              <w:rPr>
                <w:sz w:val="18"/>
                <w:szCs w:val="18"/>
              </w:rPr>
              <w:t xml:space="preserve"> </w:t>
            </w:r>
            <w:r w:rsidRPr="00E1508B">
              <w:rPr>
                <w:sz w:val="18"/>
                <w:szCs w:val="18"/>
              </w:rPr>
              <w:t>asupra inovarii in</w:t>
            </w:r>
            <w:r w:rsidR="00AC13E0">
              <w:rPr>
                <w:sz w:val="18"/>
                <w:szCs w:val="18"/>
              </w:rPr>
              <w:t xml:space="preserve"> </w:t>
            </w:r>
            <w:r w:rsidRPr="00E1508B">
              <w:rPr>
                <w:sz w:val="18"/>
                <w:szCs w:val="18"/>
              </w:rPr>
              <w:t>sectorul public</w:t>
            </w:r>
          </w:p>
        </w:tc>
      </w:tr>
      <w:tr w:rsidR="00B73299" w:rsidRPr="00E1508B" w14:paraId="32E9DE2F"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left w:val="none" w:sz="0" w:space="0" w:color="auto"/>
              <w:right w:val="none" w:sz="0" w:space="0" w:color="auto"/>
            </w:tcBorders>
            <w:shd w:val="clear" w:color="auto" w:fill="auto"/>
            <w:vAlign w:val="center"/>
          </w:tcPr>
          <w:p w14:paraId="216C441D" w14:textId="77777777" w:rsidR="00B73299" w:rsidRPr="00E1508B" w:rsidRDefault="00B73299" w:rsidP="007B2F28">
            <w:pPr>
              <w:spacing w:line="360" w:lineRule="auto"/>
              <w:jc w:val="center"/>
              <w:rPr>
                <w:sz w:val="18"/>
                <w:szCs w:val="18"/>
              </w:rPr>
            </w:pPr>
            <w:r w:rsidRPr="00E1508B">
              <w:rPr>
                <w:sz w:val="18"/>
                <w:szCs w:val="18"/>
              </w:rPr>
              <w:t>A. Mediul</w:t>
            </w:r>
          </w:p>
          <w:p w14:paraId="517DE04E" w14:textId="77777777" w:rsidR="00B73299" w:rsidRPr="00E1508B" w:rsidRDefault="00B73299" w:rsidP="007B2F28">
            <w:pPr>
              <w:spacing w:line="360" w:lineRule="auto"/>
              <w:jc w:val="center"/>
              <w:rPr>
                <w:sz w:val="18"/>
                <w:szCs w:val="18"/>
              </w:rPr>
            </w:pPr>
            <w:r w:rsidRPr="00E1508B">
              <w:rPr>
                <w:sz w:val="18"/>
                <w:szCs w:val="18"/>
              </w:rPr>
              <w:t>inovarii</w:t>
            </w:r>
          </w:p>
        </w:tc>
        <w:tc>
          <w:tcPr>
            <w:tcW w:w="1843" w:type="dxa"/>
            <w:vMerge w:val="restart"/>
            <w:tcBorders>
              <w:left w:val="none" w:sz="0" w:space="0" w:color="auto"/>
              <w:right w:val="none" w:sz="0" w:space="0" w:color="auto"/>
            </w:tcBorders>
            <w:shd w:val="clear" w:color="auto" w:fill="auto"/>
            <w:vAlign w:val="center"/>
          </w:tcPr>
          <w:p w14:paraId="6512ED0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1. Declansatori politici</w:t>
            </w:r>
            <w:r w:rsidR="00E1508B">
              <w:rPr>
                <w:sz w:val="18"/>
                <w:szCs w:val="18"/>
              </w:rPr>
              <w:t xml:space="preserve"> </w:t>
            </w:r>
            <w:r w:rsidRPr="00E1508B">
              <w:rPr>
                <w:sz w:val="18"/>
                <w:szCs w:val="18"/>
              </w:rPr>
              <w:t>si administrativi din</w:t>
            </w:r>
            <w:r w:rsidR="00E1508B">
              <w:rPr>
                <w:sz w:val="18"/>
                <w:szCs w:val="18"/>
              </w:rPr>
              <w:t xml:space="preserve"> </w:t>
            </w:r>
            <w:r w:rsidRPr="00E1508B">
              <w:rPr>
                <w:sz w:val="18"/>
                <w:szCs w:val="18"/>
              </w:rPr>
              <w:t>mediul administratiei</w:t>
            </w:r>
            <w:r w:rsidR="00E1508B">
              <w:rPr>
                <w:sz w:val="18"/>
                <w:szCs w:val="18"/>
              </w:rPr>
              <w:t xml:space="preserve"> </w:t>
            </w:r>
            <w:r w:rsidRPr="00E1508B">
              <w:rPr>
                <w:sz w:val="18"/>
                <w:szCs w:val="18"/>
              </w:rPr>
              <w:t>publice</w:t>
            </w:r>
          </w:p>
        </w:tc>
        <w:tc>
          <w:tcPr>
            <w:tcW w:w="3973" w:type="dxa"/>
            <w:tcBorders>
              <w:left w:val="none" w:sz="0" w:space="0" w:color="auto"/>
              <w:right w:val="none" w:sz="0" w:space="0" w:color="auto"/>
            </w:tcBorders>
            <w:vAlign w:val="center"/>
          </w:tcPr>
          <w:p w14:paraId="221BCD1B"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Probleme politice si administrative</w:t>
            </w:r>
          </w:p>
        </w:tc>
        <w:tc>
          <w:tcPr>
            <w:tcW w:w="1901" w:type="dxa"/>
            <w:tcBorders>
              <w:left w:val="none" w:sz="0" w:space="0" w:color="auto"/>
              <w:right w:val="none" w:sz="0" w:space="0" w:color="auto"/>
            </w:tcBorders>
            <w:vAlign w:val="center"/>
          </w:tcPr>
          <w:p w14:paraId="1F985B0E"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6EF51F0A"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0FD9075"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2A9BBB1C"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3365FC83"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Multirationalitatea administratiei</w:t>
            </w:r>
            <w:r w:rsidR="00E1508B">
              <w:rPr>
                <w:sz w:val="18"/>
                <w:szCs w:val="18"/>
              </w:rPr>
              <w:t xml:space="preserve"> </w:t>
            </w:r>
            <w:r w:rsidRPr="00E1508B">
              <w:rPr>
                <w:sz w:val="18"/>
                <w:szCs w:val="18"/>
              </w:rPr>
              <w:t>publice</w:t>
            </w:r>
          </w:p>
        </w:tc>
        <w:tc>
          <w:tcPr>
            <w:tcW w:w="1901" w:type="dxa"/>
            <w:vAlign w:val="center"/>
          </w:tcPr>
          <w:p w14:paraId="6A94F12C"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637D341D"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4CB4BEB7"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4D054487"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5E22C4E9"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Introducerea concurentei pe piata</w:t>
            </w:r>
          </w:p>
        </w:tc>
        <w:tc>
          <w:tcPr>
            <w:tcW w:w="1901" w:type="dxa"/>
            <w:tcBorders>
              <w:left w:val="none" w:sz="0" w:space="0" w:color="auto"/>
              <w:right w:val="none" w:sz="0" w:space="0" w:color="auto"/>
            </w:tcBorders>
            <w:vAlign w:val="center"/>
          </w:tcPr>
          <w:p w14:paraId="76E8FEA0"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67899905"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5451D44"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5780A6A6"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7D860C30"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Competitie politica pentru alegatori</w:t>
            </w:r>
          </w:p>
        </w:tc>
        <w:tc>
          <w:tcPr>
            <w:tcW w:w="1901" w:type="dxa"/>
            <w:vAlign w:val="center"/>
          </w:tcPr>
          <w:p w14:paraId="1A8E7E22"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5740BD4A"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24C03746" w14:textId="77777777" w:rsidR="00B73299" w:rsidRPr="00E1508B" w:rsidRDefault="00B73299" w:rsidP="007B2F28">
            <w:pPr>
              <w:spacing w:line="360" w:lineRule="auto"/>
              <w:jc w:val="center"/>
              <w:rPr>
                <w:sz w:val="18"/>
                <w:szCs w:val="18"/>
              </w:rPr>
            </w:pPr>
          </w:p>
        </w:tc>
        <w:tc>
          <w:tcPr>
            <w:tcW w:w="1843" w:type="dxa"/>
            <w:vMerge w:val="restart"/>
            <w:tcBorders>
              <w:left w:val="none" w:sz="0" w:space="0" w:color="auto"/>
              <w:right w:val="none" w:sz="0" w:space="0" w:color="auto"/>
            </w:tcBorders>
            <w:shd w:val="clear" w:color="auto" w:fill="auto"/>
            <w:vAlign w:val="center"/>
          </w:tcPr>
          <w:p w14:paraId="7D1545D4"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2. Cultura legala a</w:t>
            </w:r>
            <w:r w:rsidR="00E1508B">
              <w:rPr>
                <w:sz w:val="18"/>
                <w:szCs w:val="18"/>
              </w:rPr>
              <w:t xml:space="preserve"> </w:t>
            </w:r>
            <w:r w:rsidRPr="00E1508B">
              <w:rPr>
                <w:sz w:val="18"/>
                <w:szCs w:val="18"/>
              </w:rPr>
              <w:t>sectorului public</w:t>
            </w:r>
          </w:p>
        </w:tc>
        <w:tc>
          <w:tcPr>
            <w:tcW w:w="3973" w:type="dxa"/>
            <w:tcBorders>
              <w:left w:val="none" w:sz="0" w:space="0" w:color="auto"/>
              <w:right w:val="none" w:sz="0" w:space="0" w:color="auto"/>
            </w:tcBorders>
            <w:vAlign w:val="center"/>
          </w:tcPr>
          <w:p w14:paraId="3424C83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Formalizare si standardizare puternice</w:t>
            </w:r>
          </w:p>
        </w:tc>
        <w:tc>
          <w:tcPr>
            <w:tcW w:w="1901" w:type="dxa"/>
            <w:tcBorders>
              <w:left w:val="none" w:sz="0" w:space="0" w:color="auto"/>
              <w:right w:val="none" w:sz="0" w:space="0" w:color="auto"/>
            </w:tcBorders>
            <w:vAlign w:val="center"/>
          </w:tcPr>
          <w:p w14:paraId="02216C34"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3321E5A1"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69AA94C7"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501A7F6B"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2396FFA5"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“Dependente de cale” conduse de</w:t>
            </w:r>
            <w:r w:rsidR="00E1508B">
              <w:rPr>
                <w:sz w:val="18"/>
                <w:szCs w:val="18"/>
              </w:rPr>
              <w:t xml:space="preserve"> </w:t>
            </w:r>
            <w:r w:rsidRPr="00E1508B">
              <w:rPr>
                <w:sz w:val="18"/>
                <w:szCs w:val="18"/>
              </w:rPr>
              <w:t>reguli</w:t>
            </w:r>
          </w:p>
        </w:tc>
        <w:tc>
          <w:tcPr>
            <w:tcW w:w="1901" w:type="dxa"/>
            <w:vAlign w:val="center"/>
          </w:tcPr>
          <w:p w14:paraId="72DA1343"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2123F870"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367327BB"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7AC80D64"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67B6BB13"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Inovatii care incalca jurisdictia legala</w:t>
            </w:r>
          </w:p>
        </w:tc>
        <w:tc>
          <w:tcPr>
            <w:tcW w:w="1901" w:type="dxa"/>
            <w:tcBorders>
              <w:left w:val="none" w:sz="0" w:space="0" w:color="auto"/>
              <w:right w:val="none" w:sz="0" w:space="0" w:color="auto"/>
            </w:tcBorders>
            <w:vAlign w:val="center"/>
          </w:tcPr>
          <w:p w14:paraId="6833AA9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541E79C1"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7BFEA026" w14:textId="77777777" w:rsidR="00B73299" w:rsidRPr="00E1508B" w:rsidRDefault="00B73299" w:rsidP="007B2F28">
            <w:pPr>
              <w:spacing w:line="360" w:lineRule="auto"/>
              <w:jc w:val="center"/>
              <w:rPr>
                <w:sz w:val="18"/>
                <w:szCs w:val="18"/>
              </w:rPr>
            </w:pPr>
          </w:p>
        </w:tc>
        <w:tc>
          <w:tcPr>
            <w:tcW w:w="1843" w:type="dxa"/>
            <w:vMerge w:val="restart"/>
            <w:shd w:val="clear" w:color="auto" w:fill="auto"/>
            <w:vAlign w:val="center"/>
          </w:tcPr>
          <w:p w14:paraId="7252CC3C"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3. Traditiile statului,</w:t>
            </w:r>
            <w:r w:rsidR="00E1508B">
              <w:rPr>
                <w:sz w:val="18"/>
                <w:szCs w:val="18"/>
              </w:rPr>
              <w:t xml:space="preserve"> </w:t>
            </w:r>
            <w:r w:rsidRPr="00E1508B">
              <w:rPr>
                <w:sz w:val="18"/>
                <w:szCs w:val="18"/>
              </w:rPr>
              <w:t>guvernantei si ale</w:t>
            </w:r>
            <w:r w:rsidR="00E1508B">
              <w:rPr>
                <w:sz w:val="18"/>
                <w:szCs w:val="18"/>
              </w:rPr>
              <w:t xml:space="preserve"> </w:t>
            </w:r>
            <w:r w:rsidRPr="00E1508B">
              <w:rPr>
                <w:sz w:val="18"/>
                <w:szCs w:val="18"/>
              </w:rPr>
              <w:t>serviciului civil</w:t>
            </w:r>
          </w:p>
        </w:tc>
        <w:tc>
          <w:tcPr>
            <w:tcW w:w="3973" w:type="dxa"/>
            <w:vAlign w:val="center"/>
          </w:tcPr>
          <w:p w14:paraId="6D721281"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Stat central si unitar</w:t>
            </w:r>
          </w:p>
        </w:tc>
        <w:tc>
          <w:tcPr>
            <w:tcW w:w="1901" w:type="dxa"/>
            <w:vAlign w:val="center"/>
          </w:tcPr>
          <w:p w14:paraId="4C3CD0AE"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 (in special pentru</w:t>
            </w:r>
            <w:r w:rsidR="00E1508B">
              <w:rPr>
                <w:sz w:val="18"/>
                <w:szCs w:val="18"/>
              </w:rPr>
              <w:t xml:space="preserve"> </w:t>
            </w:r>
            <w:r w:rsidRPr="00E1508B">
              <w:rPr>
                <w:sz w:val="18"/>
                <w:szCs w:val="18"/>
              </w:rPr>
              <w:t>inovatiile radicale)</w:t>
            </w:r>
          </w:p>
        </w:tc>
      </w:tr>
      <w:tr w:rsidR="00B73299" w:rsidRPr="00E1508B" w14:paraId="7BADC627"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3031B316"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7DB021E3"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69110BEE"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Structura descentralizata cu guverne</w:t>
            </w:r>
            <w:r w:rsidR="00E1508B">
              <w:rPr>
                <w:sz w:val="18"/>
                <w:szCs w:val="18"/>
              </w:rPr>
              <w:t xml:space="preserve"> </w:t>
            </w:r>
            <w:r w:rsidRPr="00E1508B">
              <w:rPr>
                <w:sz w:val="18"/>
                <w:szCs w:val="18"/>
              </w:rPr>
              <w:t>locale/regionale puternice</w:t>
            </w:r>
          </w:p>
        </w:tc>
        <w:tc>
          <w:tcPr>
            <w:tcW w:w="1901" w:type="dxa"/>
            <w:tcBorders>
              <w:left w:val="none" w:sz="0" w:space="0" w:color="auto"/>
              <w:right w:val="none" w:sz="0" w:space="0" w:color="auto"/>
            </w:tcBorders>
            <w:vAlign w:val="center"/>
          </w:tcPr>
          <w:p w14:paraId="4E039D13"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 (in special pentru</w:t>
            </w:r>
            <w:r w:rsidR="00E1508B">
              <w:rPr>
                <w:sz w:val="18"/>
                <w:szCs w:val="18"/>
              </w:rPr>
              <w:t xml:space="preserve"> </w:t>
            </w:r>
            <w:r w:rsidRPr="00E1508B">
              <w:rPr>
                <w:sz w:val="18"/>
                <w:szCs w:val="18"/>
              </w:rPr>
              <w:t>inovatiile de tip</w:t>
            </w:r>
            <w:r w:rsidR="00E1508B">
              <w:rPr>
                <w:sz w:val="18"/>
                <w:szCs w:val="18"/>
              </w:rPr>
              <w:t xml:space="preserve"> </w:t>
            </w:r>
            <w:r w:rsidRPr="00E1508B">
              <w:rPr>
                <w:sz w:val="18"/>
                <w:szCs w:val="18"/>
              </w:rPr>
              <w:t>“bottom-up”)</w:t>
            </w:r>
          </w:p>
        </w:tc>
      </w:tr>
      <w:tr w:rsidR="00B73299" w:rsidRPr="00E1508B" w14:paraId="1F08F02E"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497C7B8"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5DD5B9EE"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6B4AC25D"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Traditie corporatista</w:t>
            </w:r>
          </w:p>
        </w:tc>
        <w:tc>
          <w:tcPr>
            <w:tcW w:w="1901" w:type="dxa"/>
            <w:vAlign w:val="center"/>
          </w:tcPr>
          <w:p w14:paraId="2E0F60FF"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 (in special pentru</w:t>
            </w:r>
            <w:r w:rsidR="00E1508B">
              <w:rPr>
                <w:sz w:val="18"/>
                <w:szCs w:val="18"/>
              </w:rPr>
              <w:t xml:space="preserve"> </w:t>
            </w:r>
            <w:r w:rsidRPr="00E1508B">
              <w:rPr>
                <w:sz w:val="18"/>
                <w:szCs w:val="18"/>
              </w:rPr>
              <w:t>inovatiile care au</w:t>
            </w:r>
            <w:r w:rsidR="00E1508B">
              <w:rPr>
                <w:sz w:val="18"/>
                <w:szCs w:val="18"/>
              </w:rPr>
              <w:t xml:space="preserve"> </w:t>
            </w:r>
            <w:r w:rsidRPr="00E1508B">
              <w:rPr>
                <w:sz w:val="18"/>
                <w:szCs w:val="18"/>
              </w:rPr>
              <w:t>nevoie de mult</w:t>
            </w:r>
            <w:r w:rsidR="00E1508B">
              <w:rPr>
                <w:sz w:val="18"/>
                <w:szCs w:val="18"/>
              </w:rPr>
              <w:t xml:space="preserve"> </w:t>
            </w:r>
            <w:r w:rsidRPr="00E1508B">
              <w:rPr>
                <w:sz w:val="18"/>
                <w:szCs w:val="18"/>
              </w:rPr>
              <w:t>sprijin)</w:t>
            </w:r>
          </w:p>
        </w:tc>
      </w:tr>
      <w:tr w:rsidR="00B73299" w:rsidRPr="00E1508B" w14:paraId="748F2252"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34F2CA83"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614FC719"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4C95FD2C"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Traditie a pietei</w:t>
            </w:r>
          </w:p>
        </w:tc>
        <w:tc>
          <w:tcPr>
            <w:tcW w:w="1901" w:type="dxa"/>
            <w:tcBorders>
              <w:left w:val="none" w:sz="0" w:space="0" w:color="auto"/>
              <w:right w:val="none" w:sz="0" w:space="0" w:color="auto"/>
            </w:tcBorders>
            <w:vAlign w:val="center"/>
          </w:tcPr>
          <w:p w14:paraId="311E5AD3"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 (daca pietele reale</w:t>
            </w:r>
            <w:r w:rsidR="00E1508B">
              <w:rPr>
                <w:sz w:val="18"/>
                <w:szCs w:val="18"/>
              </w:rPr>
              <w:t xml:space="preserve"> </w:t>
            </w:r>
            <w:r w:rsidRPr="00E1508B">
              <w:rPr>
                <w:sz w:val="18"/>
                <w:szCs w:val="18"/>
              </w:rPr>
              <w:t>se pot dezvolta)</w:t>
            </w:r>
          </w:p>
        </w:tc>
      </w:tr>
      <w:tr w:rsidR="00B73299" w:rsidRPr="00E1508B" w14:paraId="7880A720"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224A38B"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42A2D9CC"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7C8A39D4"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Traditie legala</w:t>
            </w:r>
          </w:p>
        </w:tc>
        <w:tc>
          <w:tcPr>
            <w:tcW w:w="1901" w:type="dxa"/>
            <w:vAlign w:val="center"/>
          </w:tcPr>
          <w:p w14:paraId="5DD9683C"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02469FDA"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7A9874F3"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45CB9812"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2E95C5E1"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Societate civila puternica</w:t>
            </w:r>
          </w:p>
        </w:tc>
        <w:tc>
          <w:tcPr>
            <w:tcW w:w="1901" w:type="dxa"/>
            <w:tcBorders>
              <w:left w:val="none" w:sz="0" w:space="0" w:color="auto"/>
              <w:right w:val="none" w:sz="0" w:space="0" w:color="auto"/>
            </w:tcBorders>
            <w:vAlign w:val="center"/>
          </w:tcPr>
          <w:p w14:paraId="42D50C53"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 (in special pentru</w:t>
            </w:r>
            <w:r w:rsidR="00E1508B">
              <w:rPr>
                <w:sz w:val="18"/>
                <w:szCs w:val="18"/>
              </w:rPr>
              <w:t xml:space="preserve"> </w:t>
            </w:r>
            <w:r w:rsidRPr="00E1508B">
              <w:rPr>
                <w:sz w:val="18"/>
                <w:szCs w:val="18"/>
              </w:rPr>
              <w:t>inovatiile de tip</w:t>
            </w:r>
            <w:r w:rsidR="00E1508B">
              <w:rPr>
                <w:sz w:val="18"/>
                <w:szCs w:val="18"/>
              </w:rPr>
              <w:t xml:space="preserve"> </w:t>
            </w:r>
            <w:r w:rsidRPr="00E1508B">
              <w:rPr>
                <w:sz w:val="18"/>
                <w:szCs w:val="18"/>
              </w:rPr>
              <w:t>“bottom-up”)</w:t>
            </w:r>
          </w:p>
        </w:tc>
      </w:tr>
      <w:tr w:rsidR="00B73299" w:rsidRPr="00E1508B" w14:paraId="38FDB742"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6A6F1D8C" w14:textId="77777777" w:rsidR="00B73299" w:rsidRPr="00E1508B" w:rsidRDefault="00B73299" w:rsidP="007B2F28">
            <w:pPr>
              <w:spacing w:line="360" w:lineRule="auto"/>
              <w:jc w:val="center"/>
              <w:rPr>
                <w:sz w:val="18"/>
                <w:szCs w:val="18"/>
              </w:rPr>
            </w:pPr>
          </w:p>
        </w:tc>
        <w:tc>
          <w:tcPr>
            <w:tcW w:w="1843" w:type="dxa"/>
            <w:vMerge w:val="restart"/>
            <w:shd w:val="clear" w:color="auto" w:fill="auto"/>
            <w:vAlign w:val="center"/>
          </w:tcPr>
          <w:p w14:paraId="43CD7C46"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4. Resurse si</w:t>
            </w:r>
            <w:r w:rsidR="00E1508B">
              <w:rPr>
                <w:sz w:val="18"/>
                <w:szCs w:val="18"/>
              </w:rPr>
              <w:t xml:space="preserve"> </w:t>
            </w:r>
            <w:r w:rsidRPr="00E1508B">
              <w:rPr>
                <w:sz w:val="18"/>
                <w:szCs w:val="18"/>
              </w:rPr>
              <w:t xml:space="preserve">dependenta de </w:t>
            </w:r>
            <w:r w:rsidR="00E1508B">
              <w:rPr>
                <w:sz w:val="18"/>
                <w:szCs w:val="18"/>
              </w:rPr>
              <w:t xml:space="preserve"> r</w:t>
            </w:r>
            <w:r w:rsidRPr="00E1508B">
              <w:rPr>
                <w:sz w:val="18"/>
                <w:szCs w:val="18"/>
              </w:rPr>
              <w:t>esurse</w:t>
            </w:r>
            <w:r w:rsidR="00E1508B">
              <w:rPr>
                <w:sz w:val="18"/>
                <w:szCs w:val="18"/>
              </w:rPr>
              <w:t xml:space="preserve"> </w:t>
            </w:r>
            <w:r w:rsidRPr="00E1508B">
              <w:rPr>
                <w:sz w:val="18"/>
                <w:szCs w:val="18"/>
              </w:rPr>
              <w:t>in cadrul organizatiilor</w:t>
            </w:r>
            <w:r w:rsidR="00E1508B">
              <w:rPr>
                <w:sz w:val="18"/>
                <w:szCs w:val="18"/>
              </w:rPr>
              <w:t xml:space="preserve"> </w:t>
            </w:r>
            <w:r w:rsidRPr="00E1508B">
              <w:rPr>
                <w:sz w:val="18"/>
                <w:szCs w:val="18"/>
              </w:rPr>
              <w:t>si al retelelor</w:t>
            </w:r>
          </w:p>
        </w:tc>
        <w:tc>
          <w:tcPr>
            <w:tcW w:w="3973" w:type="dxa"/>
            <w:vAlign w:val="center"/>
          </w:tcPr>
          <w:p w14:paraId="3D254FF0"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“Slack” (bani, timp, oameni)</w:t>
            </w:r>
            <w:r w:rsidR="00E1508B">
              <w:rPr>
                <w:sz w:val="18"/>
                <w:szCs w:val="18"/>
              </w:rPr>
              <w:t xml:space="preserve"> </w:t>
            </w:r>
            <w:r w:rsidRPr="00E1508B">
              <w:rPr>
                <w:sz w:val="18"/>
                <w:szCs w:val="18"/>
              </w:rPr>
              <w:t>disponibil</w:t>
            </w:r>
          </w:p>
        </w:tc>
        <w:tc>
          <w:tcPr>
            <w:tcW w:w="1901" w:type="dxa"/>
            <w:vAlign w:val="center"/>
          </w:tcPr>
          <w:p w14:paraId="5B78811A"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5FA0A0BD"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786C3FA2"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6BD20FD4"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74B61A18"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Diversitate culturala</w:t>
            </w:r>
          </w:p>
        </w:tc>
        <w:tc>
          <w:tcPr>
            <w:tcW w:w="1901" w:type="dxa"/>
            <w:tcBorders>
              <w:left w:val="none" w:sz="0" w:space="0" w:color="auto"/>
              <w:right w:val="none" w:sz="0" w:space="0" w:color="auto"/>
            </w:tcBorders>
            <w:vAlign w:val="center"/>
          </w:tcPr>
          <w:p w14:paraId="0914021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211989FA"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0436CF2"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25B7442D"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02BF3809"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Orientarea clientului si a invatarii</w:t>
            </w:r>
          </w:p>
        </w:tc>
        <w:tc>
          <w:tcPr>
            <w:tcW w:w="1901" w:type="dxa"/>
            <w:vAlign w:val="center"/>
          </w:tcPr>
          <w:p w14:paraId="7CD561E5"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5ABB8600"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6BCF0912"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009BDBCC"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764BD61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Varsta organizatiei</w:t>
            </w:r>
          </w:p>
        </w:tc>
        <w:tc>
          <w:tcPr>
            <w:tcW w:w="1901" w:type="dxa"/>
            <w:tcBorders>
              <w:left w:val="none" w:sz="0" w:space="0" w:color="auto"/>
              <w:right w:val="none" w:sz="0" w:space="0" w:color="auto"/>
            </w:tcBorders>
            <w:vAlign w:val="center"/>
          </w:tcPr>
          <w:p w14:paraId="5660CD94"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3080A9C4"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671082AB"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7F71BDB2"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4987653A"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 xml:space="preserve">Recunoasterea dependentei reciproce </w:t>
            </w:r>
            <w:r w:rsidR="00E1508B">
              <w:rPr>
                <w:sz w:val="18"/>
                <w:szCs w:val="18"/>
              </w:rPr>
              <w:t xml:space="preserve">in cadrul </w:t>
            </w:r>
            <w:r w:rsidRPr="00E1508B">
              <w:rPr>
                <w:sz w:val="18"/>
                <w:szCs w:val="18"/>
              </w:rPr>
              <w:t>retelelor</w:t>
            </w:r>
          </w:p>
        </w:tc>
        <w:tc>
          <w:tcPr>
            <w:tcW w:w="1901" w:type="dxa"/>
            <w:vAlign w:val="center"/>
          </w:tcPr>
          <w:p w14:paraId="6A433CCE"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B73299" w:rsidRPr="00E1508B" w14:paraId="3E1733DA"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52FD9281"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64EA3195"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077D0F5A"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Trust si capital social</w:t>
            </w:r>
          </w:p>
        </w:tc>
        <w:tc>
          <w:tcPr>
            <w:tcW w:w="1901" w:type="dxa"/>
            <w:tcBorders>
              <w:left w:val="none" w:sz="0" w:space="0" w:color="auto"/>
              <w:right w:val="none" w:sz="0" w:space="0" w:color="auto"/>
            </w:tcBorders>
            <w:vAlign w:val="center"/>
          </w:tcPr>
          <w:p w14:paraId="63C2AA96"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7D4B06D5"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1B2D1999"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2C3BCF89"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0D958327"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Legaturile slabe si goluri structurale</w:t>
            </w:r>
          </w:p>
        </w:tc>
        <w:tc>
          <w:tcPr>
            <w:tcW w:w="1901" w:type="dxa"/>
            <w:vAlign w:val="center"/>
          </w:tcPr>
          <w:p w14:paraId="3BD5347A"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 (depinde de</w:t>
            </w:r>
            <w:r w:rsidR="00E1508B">
              <w:rPr>
                <w:sz w:val="18"/>
                <w:szCs w:val="18"/>
              </w:rPr>
              <w:t xml:space="preserve"> </w:t>
            </w:r>
            <w:r w:rsidRPr="00E1508B">
              <w:rPr>
                <w:sz w:val="18"/>
                <w:szCs w:val="18"/>
              </w:rPr>
              <w:t>situatie)</w:t>
            </w:r>
          </w:p>
        </w:tc>
      </w:tr>
      <w:tr w:rsidR="00B73299" w:rsidRPr="00E1508B" w14:paraId="1C196F54"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42520367" w14:textId="77777777" w:rsidR="00B73299" w:rsidRPr="00E1508B" w:rsidRDefault="00B73299"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5F596128"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02F1141A"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Deschidere si varietate in cadrul</w:t>
            </w:r>
            <w:r w:rsidR="00E1508B">
              <w:rPr>
                <w:sz w:val="18"/>
                <w:szCs w:val="18"/>
              </w:rPr>
              <w:t xml:space="preserve"> </w:t>
            </w:r>
            <w:r w:rsidRPr="00E1508B">
              <w:rPr>
                <w:sz w:val="18"/>
                <w:szCs w:val="18"/>
              </w:rPr>
              <w:t>organizatiilor si al retelelor</w:t>
            </w:r>
          </w:p>
        </w:tc>
        <w:tc>
          <w:tcPr>
            <w:tcW w:w="1901" w:type="dxa"/>
            <w:tcBorders>
              <w:left w:val="none" w:sz="0" w:space="0" w:color="auto"/>
              <w:right w:val="none" w:sz="0" w:space="0" w:color="auto"/>
            </w:tcBorders>
            <w:vAlign w:val="center"/>
          </w:tcPr>
          <w:p w14:paraId="759CD161" w14:textId="77777777" w:rsidR="00B73299" w:rsidRPr="00E1508B" w:rsidRDefault="00B73299"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B73299" w:rsidRPr="00E1508B" w14:paraId="6147E128"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16D0A217" w14:textId="77777777" w:rsidR="00B73299" w:rsidRPr="00E1508B" w:rsidRDefault="00B73299" w:rsidP="007B2F28">
            <w:pPr>
              <w:spacing w:line="360" w:lineRule="auto"/>
              <w:jc w:val="center"/>
              <w:rPr>
                <w:sz w:val="18"/>
                <w:szCs w:val="18"/>
              </w:rPr>
            </w:pPr>
          </w:p>
        </w:tc>
        <w:tc>
          <w:tcPr>
            <w:tcW w:w="1843" w:type="dxa"/>
            <w:vMerge/>
            <w:shd w:val="clear" w:color="auto" w:fill="auto"/>
            <w:vAlign w:val="center"/>
          </w:tcPr>
          <w:p w14:paraId="5CE70526"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25BD76DF"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Distributie egala de costuri si beneficii in cadrul organizatiilor si al retelelor</w:t>
            </w:r>
          </w:p>
        </w:tc>
        <w:tc>
          <w:tcPr>
            <w:tcW w:w="1901" w:type="dxa"/>
            <w:vAlign w:val="center"/>
          </w:tcPr>
          <w:p w14:paraId="70860A59" w14:textId="77777777" w:rsidR="00B73299" w:rsidRPr="00E1508B" w:rsidRDefault="00B73299"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479EF465"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left w:val="none" w:sz="0" w:space="0" w:color="auto"/>
              <w:right w:val="none" w:sz="0" w:space="0" w:color="auto"/>
            </w:tcBorders>
            <w:shd w:val="clear" w:color="auto" w:fill="auto"/>
            <w:vAlign w:val="center"/>
          </w:tcPr>
          <w:p w14:paraId="1D9599DE" w14:textId="77777777" w:rsidR="00E1508B" w:rsidRPr="00E1508B" w:rsidRDefault="00E1508B" w:rsidP="007B2F28">
            <w:pPr>
              <w:spacing w:line="360" w:lineRule="auto"/>
              <w:jc w:val="center"/>
              <w:rPr>
                <w:sz w:val="18"/>
                <w:szCs w:val="18"/>
              </w:rPr>
            </w:pPr>
            <w:r w:rsidRPr="00E1508B">
              <w:rPr>
                <w:sz w:val="18"/>
                <w:szCs w:val="18"/>
              </w:rPr>
              <w:t>B. Inovarea</w:t>
            </w:r>
            <w:r>
              <w:rPr>
                <w:sz w:val="18"/>
                <w:szCs w:val="18"/>
              </w:rPr>
              <w:t xml:space="preserve"> </w:t>
            </w:r>
            <w:r w:rsidRPr="00E1508B">
              <w:rPr>
                <w:sz w:val="18"/>
                <w:szCs w:val="18"/>
              </w:rPr>
              <w:t>vazuta ca</w:t>
            </w:r>
            <w:r>
              <w:rPr>
                <w:sz w:val="18"/>
                <w:szCs w:val="18"/>
              </w:rPr>
              <w:t xml:space="preserve"> </w:t>
            </w:r>
            <w:r w:rsidRPr="00E1508B">
              <w:rPr>
                <w:sz w:val="18"/>
                <w:szCs w:val="18"/>
              </w:rPr>
              <w:t>proces</w:t>
            </w:r>
          </w:p>
        </w:tc>
        <w:tc>
          <w:tcPr>
            <w:tcW w:w="1843" w:type="dxa"/>
            <w:vMerge w:val="restart"/>
            <w:tcBorders>
              <w:left w:val="none" w:sz="0" w:space="0" w:color="auto"/>
              <w:right w:val="none" w:sz="0" w:space="0" w:color="auto"/>
            </w:tcBorders>
            <w:shd w:val="clear" w:color="auto" w:fill="auto"/>
            <w:vAlign w:val="center"/>
          </w:tcPr>
          <w:p w14:paraId="0F3CA76D"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1. Corelarea</w:t>
            </w:r>
            <w:r>
              <w:rPr>
                <w:sz w:val="18"/>
                <w:szCs w:val="18"/>
              </w:rPr>
              <w:t xml:space="preserve"> </w:t>
            </w:r>
            <w:r w:rsidRPr="00E1508B">
              <w:rPr>
                <w:sz w:val="18"/>
                <w:szCs w:val="18"/>
              </w:rPr>
              <w:t>leadership-ului</w:t>
            </w:r>
            <w:r>
              <w:rPr>
                <w:sz w:val="18"/>
                <w:szCs w:val="18"/>
              </w:rPr>
              <w:t xml:space="preserve"> </w:t>
            </w:r>
            <w:r w:rsidRPr="00E1508B">
              <w:rPr>
                <w:sz w:val="18"/>
                <w:szCs w:val="18"/>
              </w:rPr>
              <w:t>administrativ si politic</w:t>
            </w:r>
          </w:p>
        </w:tc>
        <w:tc>
          <w:tcPr>
            <w:tcW w:w="3973" w:type="dxa"/>
            <w:tcBorders>
              <w:left w:val="none" w:sz="0" w:space="0" w:color="auto"/>
              <w:right w:val="none" w:sz="0" w:space="0" w:color="auto"/>
            </w:tcBorders>
            <w:vAlign w:val="center"/>
          </w:tcPr>
          <w:p w14:paraId="24EFC8E8"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Acoperirea si scanarea activitatilor</w:t>
            </w:r>
            <w:r>
              <w:rPr>
                <w:sz w:val="18"/>
                <w:szCs w:val="18"/>
              </w:rPr>
              <w:t xml:space="preserve"> </w:t>
            </w:r>
            <w:r w:rsidRPr="00E1508B">
              <w:rPr>
                <w:sz w:val="18"/>
                <w:szCs w:val="18"/>
              </w:rPr>
              <w:t>limita ale liderilor</w:t>
            </w:r>
          </w:p>
        </w:tc>
        <w:tc>
          <w:tcPr>
            <w:tcW w:w="1901" w:type="dxa"/>
            <w:tcBorders>
              <w:left w:val="none" w:sz="0" w:space="0" w:color="auto"/>
              <w:right w:val="none" w:sz="0" w:space="0" w:color="auto"/>
            </w:tcBorders>
            <w:vAlign w:val="center"/>
          </w:tcPr>
          <w:p w14:paraId="1DFB2AA0"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71B198A9"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812B057"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4003D7CA"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6E7A4695"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Conectarea domeniului politic cu</w:t>
            </w:r>
            <w:r>
              <w:rPr>
                <w:sz w:val="18"/>
                <w:szCs w:val="18"/>
              </w:rPr>
              <w:t xml:space="preserve"> </w:t>
            </w:r>
            <w:r w:rsidRPr="00E1508B">
              <w:rPr>
                <w:sz w:val="18"/>
                <w:szCs w:val="18"/>
              </w:rPr>
              <w:t>inovatii</w:t>
            </w:r>
          </w:p>
        </w:tc>
        <w:tc>
          <w:tcPr>
            <w:tcW w:w="1901" w:type="dxa"/>
            <w:vAlign w:val="center"/>
          </w:tcPr>
          <w:p w14:paraId="63F2B90A"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0F8DA273"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453A780A"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6F1C0028"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203EE749"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Corelarea si echilibrarea valorilor</w:t>
            </w:r>
            <w:r>
              <w:rPr>
                <w:sz w:val="18"/>
                <w:szCs w:val="18"/>
              </w:rPr>
              <w:t xml:space="preserve"> </w:t>
            </w:r>
            <w:r w:rsidRPr="00E1508B">
              <w:rPr>
                <w:sz w:val="18"/>
                <w:szCs w:val="18"/>
              </w:rPr>
              <w:t>contradictorii</w:t>
            </w:r>
          </w:p>
        </w:tc>
        <w:tc>
          <w:tcPr>
            <w:tcW w:w="1901" w:type="dxa"/>
            <w:tcBorders>
              <w:left w:val="none" w:sz="0" w:space="0" w:color="auto"/>
              <w:right w:val="none" w:sz="0" w:space="0" w:color="auto"/>
            </w:tcBorders>
            <w:vAlign w:val="center"/>
          </w:tcPr>
          <w:p w14:paraId="283B8C99"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19B62A35"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479DD996"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0DB13818"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62C1BA12"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Comportament de “campion” al</w:t>
            </w:r>
            <w:r>
              <w:rPr>
                <w:sz w:val="18"/>
                <w:szCs w:val="18"/>
              </w:rPr>
              <w:t xml:space="preserve"> </w:t>
            </w:r>
            <w:r w:rsidRPr="00E1508B">
              <w:rPr>
                <w:sz w:val="18"/>
                <w:szCs w:val="18"/>
              </w:rPr>
              <w:t>inovarii</w:t>
            </w:r>
          </w:p>
        </w:tc>
        <w:tc>
          <w:tcPr>
            <w:tcW w:w="1901" w:type="dxa"/>
            <w:vAlign w:val="center"/>
          </w:tcPr>
          <w:p w14:paraId="3D0C3E13"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5CA5BAF1"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7C7DFBC8" w14:textId="77777777" w:rsidR="00E1508B" w:rsidRPr="00E1508B" w:rsidRDefault="00E1508B" w:rsidP="007B2F28">
            <w:pPr>
              <w:spacing w:line="360" w:lineRule="auto"/>
              <w:jc w:val="center"/>
              <w:rPr>
                <w:sz w:val="18"/>
                <w:szCs w:val="18"/>
              </w:rPr>
            </w:pPr>
          </w:p>
        </w:tc>
        <w:tc>
          <w:tcPr>
            <w:tcW w:w="1843" w:type="dxa"/>
            <w:vMerge w:val="restart"/>
            <w:tcBorders>
              <w:left w:val="none" w:sz="0" w:space="0" w:color="auto"/>
              <w:right w:val="none" w:sz="0" w:space="0" w:color="auto"/>
            </w:tcBorders>
            <w:shd w:val="clear" w:color="auto" w:fill="auto"/>
            <w:vAlign w:val="center"/>
          </w:tcPr>
          <w:p w14:paraId="08312145"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2. Sprijin oferit de</w:t>
            </w:r>
            <w:r>
              <w:rPr>
                <w:sz w:val="18"/>
                <w:szCs w:val="18"/>
              </w:rPr>
              <w:t xml:space="preserve"> </w:t>
            </w:r>
            <w:r w:rsidRPr="00E1508B">
              <w:rPr>
                <w:sz w:val="18"/>
                <w:szCs w:val="18"/>
              </w:rPr>
              <w:t>utilizatorii finali si co- crearea cu acestia</w:t>
            </w:r>
          </w:p>
        </w:tc>
        <w:tc>
          <w:tcPr>
            <w:tcW w:w="3973" w:type="dxa"/>
            <w:tcBorders>
              <w:left w:val="none" w:sz="0" w:space="0" w:color="auto"/>
              <w:right w:val="none" w:sz="0" w:space="0" w:color="auto"/>
            </w:tcBorders>
            <w:vAlign w:val="center"/>
          </w:tcPr>
          <w:p w14:paraId="5FD6000C"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Perspectiva utilizatorilor finali aduce</w:t>
            </w:r>
            <w:r>
              <w:rPr>
                <w:sz w:val="18"/>
                <w:szCs w:val="18"/>
              </w:rPr>
              <w:t xml:space="preserve"> </w:t>
            </w:r>
            <w:r w:rsidRPr="00E1508B">
              <w:rPr>
                <w:sz w:val="18"/>
                <w:szCs w:val="18"/>
              </w:rPr>
              <w:t>informatii, cunostinte si experiente noi (legaturi slabe)</w:t>
            </w:r>
          </w:p>
        </w:tc>
        <w:tc>
          <w:tcPr>
            <w:tcW w:w="1901" w:type="dxa"/>
            <w:tcBorders>
              <w:left w:val="none" w:sz="0" w:space="0" w:color="auto"/>
              <w:right w:val="none" w:sz="0" w:space="0" w:color="auto"/>
            </w:tcBorders>
            <w:vAlign w:val="center"/>
          </w:tcPr>
          <w:p w14:paraId="2FCCBE1A"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7933247F"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5D01A509"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23254348"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6792E20B"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Asteptarea utilizatorilor finali</w:t>
            </w:r>
            <w:r>
              <w:rPr>
                <w:sz w:val="18"/>
                <w:szCs w:val="18"/>
              </w:rPr>
              <w:t xml:space="preserve"> </w:t>
            </w:r>
            <w:r w:rsidRPr="00E1508B">
              <w:rPr>
                <w:sz w:val="18"/>
                <w:szCs w:val="18"/>
              </w:rPr>
              <w:t>privitoare la performanta si la efortul</w:t>
            </w:r>
            <w:r>
              <w:rPr>
                <w:sz w:val="18"/>
                <w:szCs w:val="18"/>
              </w:rPr>
              <w:t xml:space="preserve"> </w:t>
            </w:r>
            <w:r w:rsidRPr="00E1508B">
              <w:rPr>
                <w:sz w:val="18"/>
                <w:szCs w:val="18"/>
              </w:rPr>
              <w:t>depus pentru inovare (usurinta,</w:t>
            </w:r>
            <w:r>
              <w:rPr>
                <w:sz w:val="18"/>
                <w:szCs w:val="18"/>
              </w:rPr>
              <w:t xml:space="preserve"> </w:t>
            </w:r>
            <w:r w:rsidRPr="00E1508B">
              <w:rPr>
                <w:sz w:val="18"/>
                <w:szCs w:val="18"/>
              </w:rPr>
              <w:t>proeminenta, putere si insemnatate)</w:t>
            </w:r>
          </w:p>
        </w:tc>
        <w:tc>
          <w:tcPr>
            <w:tcW w:w="1901" w:type="dxa"/>
            <w:vAlign w:val="center"/>
          </w:tcPr>
          <w:p w14:paraId="08F6A561"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6AE195DF"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3A0C070F"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7A77AC14"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5C116F1A"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Reprezentativitatea utilizatorilor finali</w:t>
            </w:r>
            <w:r>
              <w:rPr>
                <w:sz w:val="18"/>
                <w:szCs w:val="18"/>
              </w:rPr>
              <w:t xml:space="preserve"> </w:t>
            </w:r>
            <w:r w:rsidRPr="00E1508B">
              <w:rPr>
                <w:sz w:val="18"/>
                <w:szCs w:val="18"/>
              </w:rPr>
              <w:t>implicati</w:t>
            </w:r>
          </w:p>
        </w:tc>
        <w:tc>
          <w:tcPr>
            <w:tcW w:w="1901" w:type="dxa"/>
            <w:tcBorders>
              <w:left w:val="none" w:sz="0" w:space="0" w:color="auto"/>
              <w:right w:val="none" w:sz="0" w:space="0" w:color="auto"/>
            </w:tcBorders>
            <w:vAlign w:val="center"/>
          </w:tcPr>
          <w:p w14:paraId="23E031C2"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471DFC36"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6B3F8744"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7F353442"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3722D238"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Compatibilitatea cu rutinele, procedurile, sistemele si practicile</w:t>
            </w:r>
            <w:r>
              <w:rPr>
                <w:sz w:val="18"/>
                <w:szCs w:val="18"/>
              </w:rPr>
              <w:t xml:space="preserve"> </w:t>
            </w:r>
            <w:r w:rsidRPr="00E1508B">
              <w:rPr>
                <w:sz w:val="18"/>
                <w:szCs w:val="18"/>
              </w:rPr>
              <w:t>interne</w:t>
            </w:r>
          </w:p>
        </w:tc>
        <w:tc>
          <w:tcPr>
            <w:tcW w:w="1901" w:type="dxa"/>
            <w:vAlign w:val="center"/>
          </w:tcPr>
          <w:p w14:paraId="4DE78D21"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55DA0F07"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6461798F" w14:textId="77777777" w:rsidR="00E1508B" w:rsidRPr="00E1508B" w:rsidRDefault="00E1508B" w:rsidP="007B2F28">
            <w:pPr>
              <w:spacing w:line="360" w:lineRule="auto"/>
              <w:jc w:val="center"/>
              <w:rPr>
                <w:sz w:val="18"/>
                <w:szCs w:val="18"/>
              </w:rPr>
            </w:pPr>
          </w:p>
        </w:tc>
        <w:tc>
          <w:tcPr>
            <w:tcW w:w="1843" w:type="dxa"/>
            <w:vMerge w:val="restart"/>
            <w:tcBorders>
              <w:left w:val="none" w:sz="0" w:space="0" w:color="auto"/>
              <w:right w:val="none" w:sz="0" w:space="0" w:color="auto"/>
            </w:tcBorders>
            <w:shd w:val="clear" w:color="auto" w:fill="auto"/>
            <w:vAlign w:val="center"/>
          </w:tcPr>
          <w:p w14:paraId="0A8149E7"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3. Managementul</w:t>
            </w:r>
            <w:r>
              <w:rPr>
                <w:sz w:val="18"/>
                <w:szCs w:val="18"/>
              </w:rPr>
              <w:t xml:space="preserve"> </w:t>
            </w:r>
            <w:r w:rsidRPr="00E1508B">
              <w:rPr>
                <w:sz w:val="18"/>
                <w:szCs w:val="18"/>
              </w:rPr>
              <w:t>riscului si inovarea</w:t>
            </w:r>
          </w:p>
        </w:tc>
        <w:tc>
          <w:tcPr>
            <w:tcW w:w="3973" w:type="dxa"/>
            <w:tcBorders>
              <w:left w:val="none" w:sz="0" w:space="0" w:color="auto"/>
              <w:right w:val="none" w:sz="0" w:space="0" w:color="auto"/>
            </w:tcBorders>
            <w:vAlign w:val="center"/>
          </w:tcPr>
          <w:p w14:paraId="1CFCEC6D"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Evitarea riscului politic si/sau al</w:t>
            </w:r>
            <w:r>
              <w:rPr>
                <w:sz w:val="18"/>
                <w:szCs w:val="18"/>
              </w:rPr>
              <w:t xml:space="preserve"> </w:t>
            </w:r>
            <w:r w:rsidRPr="00E1508B">
              <w:rPr>
                <w:sz w:val="18"/>
                <w:szCs w:val="18"/>
              </w:rPr>
              <w:t>culturii administrative</w:t>
            </w:r>
          </w:p>
        </w:tc>
        <w:tc>
          <w:tcPr>
            <w:tcW w:w="1901" w:type="dxa"/>
            <w:tcBorders>
              <w:left w:val="none" w:sz="0" w:space="0" w:color="auto"/>
              <w:right w:val="none" w:sz="0" w:space="0" w:color="auto"/>
            </w:tcBorders>
            <w:vAlign w:val="center"/>
          </w:tcPr>
          <w:p w14:paraId="2E06CC58"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54578615"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297F6F30"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18D950A4"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63F77300"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Orientarea pe termen scurt a</w:t>
            </w:r>
            <w:r>
              <w:rPr>
                <w:sz w:val="18"/>
                <w:szCs w:val="18"/>
              </w:rPr>
              <w:t xml:space="preserve"> </w:t>
            </w:r>
            <w:r w:rsidRPr="00E1508B">
              <w:rPr>
                <w:sz w:val="18"/>
                <w:szCs w:val="18"/>
              </w:rPr>
              <w:t>politicienilor</w:t>
            </w:r>
          </w:p>
        </w:tc>
        <w:tc>
          <w:tcPr>
            <w:tcW w:w="1901" w:type="dxa"/>
            <w:vAlign w:val="center"/>
          </w:tcPr>
          <w:p w14:paraId="2703B585"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03EE97E0"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3CBFBA82"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2262CFC4"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43C95111"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Structuri dominante de management al</w:t>
            </w:r>
            <w:r>
              <w:rPr>
                <w:sz w:val="18"/>
                <w:szCs w:val="18"/>
              </w:rPr>
              <w:t xml:space="preserve"> </w:t>
            </w:r>
            <w:r w:rsidRPr="00E1508B">
              <w:rPr>
                <w:sz w:val="18"/>
                <w:szCs w:val="18"/>
              </w:rPr>
              <w:t>performantei</w:t>
            </w:r>
          </w:p>
        </w:tc>
        <w:tc>
          <w:tcPr>
            <w:tcW w:w="1901" w:type="dxa"/>
            <w:tcBorders>
              <w:left w:val="none" w:sz="0" w:space="0" w:color="auto"/>
              <w:right w:val="none" w:sz="0" w:space="0" w:color="auto"/>
            </w:tcBorders>
            <w:vAlign w:val="center"/>
          </w:tcPr>
          <w:p w14:paraId="1D37E23A"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3A88AD08"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734526D1" w14:textId="77777777" w:rsidR="00E1508B" w:rsidRPr="00E1508B" w:rsidRDefault="00E1508B" w:rsidP="007B2F28">
            <w:pPr>
              <w:spacing w:line="360" w:lineRule="auto"/>
              <w:jc w:val="center"/>
              <w:rPr>
                <w:sz w:val="18"/>
                <w:szCs w:val="18"/>
              </w:rPr>
            </w:pPr>
          </w:p>
        </w:tc>
        <w:tc>
          <w:tcPr>
            <w:tcW w:w="1843" w:type="dxa"/>
            <w:vMerge w:val="restart"/>
            <w:shd w:val="clear" w:color="auto" w:fill="auto"/>
            <w:vAlign w:val="center"/>
          </w:tcPr>
          <w:p w14:paraId="3EEF13D7"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4. TIC si retelele</w:t>
            </w:r>
            <w:r>
              <w:rPr>
                <w:sz w:val="18"/>
                <w:szCs w:val="18"/>
              </w:rPr>
              <w:t xml:space="preserve"> </w:t>
            </w:r>
            <w:r w:rsidRPr="00E1508B">
              <w:rPr>
                <w:sz w:val="18"/>
                <w:szCs w:val="18"/>
              </w:rPr>
              <w:t>sociale</w:t>
            </w:r>
          </w:p>
        </w:tc>
        <w:tc>
          <w:tcPr>
            <w:tcW w:w="3973" w:type="dxa"/>
            <w:vAlign w:val="center"/>
          </w:tcPr>
          <w:p w14:paraId="74D8F8F1"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TIC, ca sursa de inovare, ofera noi</w:t>
            </w:r>
            <w:r>
              <w:rPr>
                <w:sz w:val="18"/>
                <w:szCs w:val="18"/>
              </w:rPr>
              <w:t xml:space="preserve"> </w:t>
            </w:r>
            <w:r w:rsidRPr="00E1508B">
              <w:rPr>
                <w:sz w:val="18"/>
                <w:szCs w:val="18"/>
              </w:rPr>
              <w:t>capabilitati si, astfel, idei noi</w:t>
            </w:r>
          </w:p>
        </w:tc>
        <w:tc>
          <w:tcPr>
            <w:tcW w:w="1901" w:type="dxa"/>
            <w:vAlign w:val="center"/>
          </w:tcPr>
          <w:p w14:paraId="42D32D96"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 (depinde de situatie)</w:t>
            </w:r>
          </w:p>
        </w:tc>
      </w:tr>
      <w:tr w:rsidR="00E1508B" w:rsidRPr="00E1508B" w14:paraId="305BCD12"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2862E812"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756DBE0C"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0E20C574" w14:textId="77777777" w:rsidR="00AC13E0"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Gradul de deschidere a TIC ca o</w:t>
            </w:r>
            <w:r>
              <w:rPr>
                <w:sz w:val="18"/>
                <w:szCs w:val="18"/>
              </w:rPr>
              <w:t xml:space="preserve"> </w:t>
            </w:r>
            <w:r w:rsidRPr="00E1508B">
              <w:rPr>
                <w:sz w:val="18"/>
                <w:szCs w:val="18"/>
              </w:rPr>
              <w:t xml:space="preserve">infrastructura care </w:t>
            </w:r>
            <w:r>
              <w:rPr>
                <w:sz w:val="18"/>
                <w:szCs w:val="18"/>
              </w:rPr>
              <w:t xml:space="preserve"> </w:t>
            </w:r>
            <w:r w:rsidRPr="00E1508B">
              <w:rPr>
                <w:sz w:val="18"/>
                <w:szCs w:val="18"/>
              </w:rPr>
              <w:t>faciliteaza schimbul</w:t>
            </w:r>
            <w:r>
              <w:rPr>
                <w:sz w:val="18"/>
                <w:szCs w:val="18"/>
              </w:rPr>
              <w:t xml:space="preserve"> </w:t>
            </w:r>
            <w:r w:rsidRPr="00E1508B">
              <w:rPr>
                <w:sz w:val="18"/>
                <w:szCs w:val="18"/>
              </w:rPr>
              <w:t xml:space="preserve">de informatii, cunostinte si </w:t>
            </w:r>
            <w:r>
              <w:rPr>
                <w:sz w:val="18"/>
                <w:szCs w:val="18"/>
              </w:rPr>
              <w:t xml:space="preserve">  </w:t>
            </w:r>
            <w:r w:rsidRPr="00E1508B">
              <w:rPr>
                <w:sz w:val="18"/>
                <w:szCs w:val="18"/>
              </w:rPr>
              <w:t>comunicare</w:t>
            </w:r>
            <w:r>
              <w:rPr>
                <w:sz w:val="18"/>
                <w:szCs w:val="18"/>
              </w:rPr>
              <w:t xml:space="preserve"> </w:t>
            </w:r>
            <w:r w:rsidRPr="00E1508B">
              <w:rPr>
                <w:sz w:val="18"/>
                <w:szCs w:val="18"/>
              </w:rPr>
              <w:t>dincolo de frontiere</w:t>
            </w:r>
          </w:p>
        </w:tc>
        <w:tc>
          <w:tcPr>
            <w:tcW w:w="1901" w:type="dxa"/>
            <w:tcBorders>
              <w:left w:val="none" w:sz="0" w:space="0" w:color="auto"/>
              <w:right w:val="none" w:sz="0" w:space="0" w:color="auto"/>
            </w:tcBorders>
            <w:vAlign w:val="center"/>
          </w:tcPr>
          <w:p w14:paraId="1A43A69E"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2BE78D8C"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val="restart"/>
            <w:shd w:val="clear" w:color="auto" w:fill="auto"/>
            <w:vAlign w:val="center"/>
          </w:tcPr>
          <w:p w14:paraId="4CD704EE" w14:textId="77777777" w:rsidR="00E1508B" w:rsidRPr="00E1508B" w:rsidRDefault="00E1508B" w:rsidP="007B2F28">
            <w:pPr>
              <w:spacing w:line="360" w:lineRule="auto"/>
              <w:jc w:val="center"/>
              <w:rPr>
                <w:sz w:val="18"/>
                <w:szCs w:val="18"/>
              </w:rPr>
            </w:pPr>
            <w:r w:rsidRPr="00E1508B">
              <w:rPr>
                <w:sz w:val="18"/>
                <w:szCs w:val="18"/>
              </w:rPr>
              <w:t>C. Adoptarea</w:t>
            </w:r>
            <w:r>
              <w:rPr>
                <w:sz w:val="18"/>
                <w:szCs w:val="18"/>
              </w:rPr>
              <w:t xml:space="preserve"> </w:t>
            </w:r>
            <w:r w:rsidRPr="00E1508B">
              <w:rPr>
                <w:sz w:val="18"/>
                <w:szCs w:val="18"/>
              </w:rPr>
              <w:t>inovatiei</w:t>
            </w:r>
          </w:p>
        </w:tc>
        <w:tc>
          <w:tcPr>
            <w:tcW w:w="1843" w:type="dxa"/>
            <w:vMerge w:val="restart"/>
            <w:shd w:val="clear" w:color="auto" w:fill="auto"/>
            <w:vAlign w:val="center"/>
          </w:tcPr>
          <w:p w14:paraId="6FE4ECAF"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1. Alocarea resurselor</w:t>
            </w:r>
            <w:r>
              <w:rPr>
                <w:sz w:val="18"/>
                <w:szCs w:val="18"/>
              </w:rPr>
              <w:t xml:space="preserve"> </w:t>
            </w:r>
            <w:r w:rsidRPr="00E1508B">
              <w:rPr>
                <w:sz w:val="18"/>
                <w:szCs w:val="18"/>
              </w:rPr>
              <w:t>si caracteristicilor</w:t>
            </w:r>
            <w:r>
              <w:rPr>
                <w:sz w:val="18"/>
                <w:szCs w:val="18"/>
              </w:rPr>
              <w:t xml:space="preserve"> </w:t>
            </w:r>
            <w:r w:rsidRPr="00E1508B">
              <w:rPr>
                <w:sz w:val="18"/>
                <w:szCs w:val="18"/>
              </w:rPr>
              <w:t>organizatiilor</w:t>
            </w:r>
          </w:p>
        </w:tc>
        <w:tc>
          <w:tcPr>
            <w:tcW w:w="3973" w:type="dxa"/>
            <w:vAlign w:val="center"/>
          </w:tcPr>
          <w:p w14:paraId="3C58E7B1"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“Slack” (bani, timp, oameni)</w:t>
            </w:r>
            <w:r>
              <w:rPr>
                <w:sz w:val="18"/>
                <w:szCs w:val="18"/>
              </w:rPr>
              <w:t xml:space="preserve"> </w:t>
            </w:r>
            <w:r w:rsidRPr="00E1508B">
              <w:rPr>
                <w:sz w:val="18"/>
                <w:szCs w:val="18"/>
              </w:rPr>
              <w:t>disponibil</w:t>
            </w:r>
          </w:p>
        </w:tc>
        <w:tc>
          <w:tcPr>
            <w:tcW w:w="1901" w:type="dxa"/>
            <w:vAlign w:val="center"/>
          </w:tcPr>
          <w:p w14:paraId="39BD3D5B"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5F26827D"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6D2E0441"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19662DFF"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7FFF5731"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Orientarea clientului si a invatarii</w:t>
            </w:r>
          </w:p>
        </w:tc>
        <w:tc>
          <w:tcPr>
            <w:tcW w:w="1901" w:type="dxa"/>
            <w:tcBorders>
              <w:left w:val="none" w:sz="0" w:space="0" w:color="auto"/>
              <w:right w:val="none" w:sz="0" w:space="0" w:color="auto"/>
            </w:tcBorders>
            <w:vAlign w:val="center"/>
          </w:tcPr>
          <w:p w14:paraId="01C0DE8D"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6CD05D3C"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6368E940"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4AC9260C"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21C5867C"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Profesionalizarea</w:t>
            </w:r>
            <w:r>
              <w:rPr>
                <w:sz w:val="18"/>
                <w:szCs w:val="18"/>
              </w:rPr>
              <w:t xml:space="preserve"> </w:t>
            </w:r>
            <w:r w:rsidRPr="00E1508B">
              <w:rPr>
                <w:sz w:val="18"/>
                <w:szCs w:val="18"/>
              </w:rPr>
              <w:t>organizatiei/organizarii</w:t>
            </w:r>
          </w:p>
        </w:tc>
        <w:tc>
          <w:tcPr>
            <w:tcW w:w="1901" w:type="dxa"/>
            <w:vAlign w:val="center"/>
          </w:tcPr>
          <w:p w14:paraId="31C4FAA5"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5D6F43D3"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1095CA13" w14:textId="77777777" w:rsidR="00E1508B" w:rsidRPr="00E1508B" w:rsidRDefault="00E1508B" w:rsidP="007B2F28">
            <w:pPr>
              <w:spacing w:line="360" w:lineRule="auto"/>
              <w:jc w:val="center"/>
              <w:rPr>
                <w:sz w:val="18"/>
                <w:szCs w:val="18"/>
              </w:rPr>
            </w:pPr>
          </w:p>
        </w:tc>
        <w:tc>
          <w:tcPr>
            <w:tcW w:w="1843" w:type="dxa"/>
            <w:vMerge w:val="restart"/>
            <w:tcBorders>
              <w:left w:val="none" w:sz="0" w:space="0" w:color="auto"/>
              <w:right w:val="none" w:sz="0" w:space="0" w:color="auto"/>
            </w:tcBorders>
            <w:shd w:val="clear" w:color="auto" w:fill="auto"/>
            <w:vAlign w:val="center"/>
          </w:tcPr>
          <w:p w14:paraId="5D75F75E"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“Campionii” inovatori si intermediarii de cunostinte</w:t>
            </w:r>
          </w:p>
        </w:tc>
        <w:tc>
          <w:tcPr>
            <w:tcW w:w="3973" w:type="dxa"/>
            <w:tcBorders>
              <w:left w:val="none" w:sz="0" w:space="0" w:color="auto"/>
              <w:right w:val="none" w:sz="0" w:space="0" w:color="auto"/>
            </w:tcBorders>
            <w:vAlign w:val="center"/>
          </w:tcPr>
          <w:p w14:paraId="119FC165"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Comportament de “campion” inovator</w:t>
            </w:r>
          </w:p>
        </w:tc>
        <w:tc>
          <w:tcPr>
            <w:tcW w:w="1901" w:type="dxa"/>
            <w:tcBorders>
              <w:left w:val="none" w:sz="0" w:space="0" w:color="auto"/>
              <w:right w:val="none" w:sz="0" w:space="0" w:color="auto"/>
            </w:tcBorders>
            <w:vAlign w:val="center"/>
          </w:tcPr>
          <w:p w14:paraId="38CAF6EA"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409C3F2B"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1089E72C"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15763D95"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74253240"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Comportament de intermediar de</w:t>
            </w:r>
            <w:r>
              <w:rPr>
                <w:sz w:val="18"/>
                <w:szCs w:val="18"/>
              </w:rPr>
              <w:t xml:space="preserve"> </w:t>
            </w:r>
            <w:r w:rsidRPr="00E1508B">
              <w:rPr>
                <w:sz w:val="18"/>
                <w:szCs w:val="18"/>
              </w:rPr>
              <w:t>cunostinte</w:t>
            </w:r>
          </w:p>
        </w:tc>
        <w:tc>
          <w:tcPr>
            <w:tcW w:w="1901" w:type="dxa"/>
            <w:vAlign w:val="center"/>
          </w:tcPr>
          <w:p w14:paraId="5205B922"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6ED5DB6D"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45302B17" w14:textId="77777777" w:rsidR="00E1508B" w:rsidRPr="00E1508B" w:rsidRDefault="00E1508B" w:rsidP="007B2F28">
            <w:pPr>
              <w:spacing w:line="360" w:lineRule="auto"/>
              <w:jc w:val="center"/>
              <w:rPr>
                <w:sz w:val="18"/>
                <w:szCs w:val="18"/>
              </w:rPr>
            </w:pPr>
          </w:p>
        </w:tc>
        <w:tc>
          <w:tcPr>
            <w:tcW w:w="1843" w:type="dxa"/>
            <w:vMerge w:val="restart"/>
            <w:tcBorders>
              <w:left w:val="none" w:sz="0" w:space="0" w:color="auto"/>
              <w:right w:val="none" w:sz="0" w:space="0" w:color="auto"/>
            </w:tcBorders>
            <w:shd w:val="clear" w:color="auto" w:fill="auto"/>
            <w:vAlign w:val="center"/>
          </w:tcPr>
          <w:p w14:paraId="63F1DC5B"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3. Difuzia si adoptarea</w:t>
            </w:r>
            <w:r>
              <w:rPr>
                <w:sz w:val="18"/>
                <w:szCs w:val="18"/>
              </w:rPr>
              <w:t xml:space="preserve"> </w:t>
            </w:r>
            <w:r w:rsidRPr="00E1508B">
              <w:rPr>
                <w:sz w:val="18"/>
                <w:szCs w:val="18"/>
              </w:rPr>
              <w:t>ca proces de invatare</w:t>
            </w:r>
          </w:p>
        </w:tc>
        <w:tc>
          <w:tcPr>
            <w:tcW w:w="3973" w:type="dxa"/>
            <w:tcBorders>
              <w:left w:val="none" w:sz="0" w:space="0" w:color="auto"/>
              <w:right w:val="none" w:sz="0" w:space="0" w:color="auto"/>
            </w:tcBorders>
            <w:vAlign w:val="center"/>
          </w:tcPr>
          <w:p w14:paraId="509F8871"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Premii si distinctii</w:t>
            </w:r>
          </w:p>
        </w:tc>
        <w:tc>
          <w:tcPr>
            <w:tcW w:w="1901" w:type="dxa"/>
            <w:tcBorders>
              <w:left w:val="none" w:sz="0" w:space="0" w:color="auto"/>
              <w:right w:val="none" w:sz="0" w:space="0" w:color="auto"/>
            </w:tcBorders>
            <w:vAlign w:val="center"/>
          </w:tcPr>
          <w:p w14:paraId="13423AC9"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6576731A"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1D4FDD76" w14:textId="77777777" w:rsidR="00E1508B" w:rsidRPr="00E1508B" w:rsidRDefault="00E1508B" w:rsidP="007B2F28">
            <w:pPr>
              <w:spacing w:line="360" w:lineRule="auto"/>
              <w:jc w:val="center"/>
              <w:rPr>
                <w:sz w:val="18"/>
                <w:szCs w:val="18"/>
              </w:rPr>
            </w:pPr>
          </w:p>
        </w:tc>
        <w:tc>
          <w:tcPr>
            <w:tcW w:w="1843" w:type="dxa"/>
            <w:vMerge/>
            <w:shd w:val="clear" w:color="auto" w:fill="auto"/>
            <w:vAlign w:val="center"/>
          </w:tcPr>
          <w:p w14:paraId="1BEFAAE5"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973" w:type="dxa"/>
            <w:vAlign w:val="center"/>
          </w:tcPr>
          <w:p w14:paraId="547BE16A"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Codificarea cunostintelor (tacite)</w:t>
            </w:r>
          </w:p>
        </w:tc>
        <w:tc>
          <w:tcPr>
            <w:tcW w:w="1901" w:type="dxa"/>
            <w:vAlign w:val="center"/>
          </w:tcPr>
          <w:p w14:paraId="2F8391A0"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r w:rsidR="00E1508B" w:rsidRPr="00E1508B" w14:paraId="5FC263FB" w14:textId="77777777" w:rsidTr="00AC13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left w:val="none" w:sz="0" w:space="0" w:color="auto"/>
              <w:right w:val="none" w:sz="0" w:space="0" w:color="auto"/>
            </w:tcBorders>
            <w:shd w:val="clear" w:color="auto" w:fill="auto"/>
            <w:vAlign w:val="center"/>
          </w:tcPr>
          <w:p w14:paraId="0C2A8D55" w14:textId="77777777" w:rsidR="00E1508B" w:rsidRPr="00E1508B" w:rsidRDefault="00E1508B" w:rsidP="007B2F28">
            <w:pPr>
              <w:spacing w:line="360" w:lineRule="auto"/>
              <w:jc w:val="center"/>
              <w:rPr>
                <w:sz w:val="18"/>
                <w:szCs w:val="18"/>
              </w:rPr>
            </w:pPr>
          </w:p>
        </w:tc>
        <w:tc>
          <w:tcPr>
            <w:tcW w:w="1843" w:type="dxa"/>
            <w:vMerge/>
            <w:tcBorders>
              <w:left w:val="none" w:sz="0" w:space="0" w:color="auto"/>
              <w:right w:val="none" w:sz="0" w:space="0" w:color="auto"/>
            </w:tcBorders>
            <w:shd w:val="clear" w:color="auto" w:fill="auto"/>
            <w:vAlign w:val="center"/>
          </w:tcPr>
          <w:p w14:paraId="577CA409"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973" w:type="dxa"/>
            <w:tcBorders>
              <w:left w:val="none" w:sz="0" w:space="0" w:color="auto"/>
              <w:right w:val="none" w:sz="0" w:space="0" w:color="auto"/>
            </w:tcBorders>
            <w:vAlign w:val="center"/>
          </w:tcPr>
          <w:p w14:paraId="63ADC2E9"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Posibilitatea de presare a inovatiei si</w:t>
            </w:r>
            <w:r>
              <w:rPr>
                <w:sz w:val="18"/>
                <w:szCs w:val="18"/>
              </w:rPr>
              <w:t xml:space="preserve"> </w:t>
            </w:r>
            <w:r w:rsidRPr="00E1508B">
              <w:rPr>
                <w:sz w:val="18"/>
                <w:szCs w:val="18"/>
              </w:rPr>
              <w:t>de a arata rezultate vizibile si concrete</w:t>
            </w:r>
            <w:r>
              <w:rPr>
                <w:sz w:val="18"/>
                <w:szCs w:val="18"/>
              </w:rPr>
              <w:t xml:space="preserve"> </w:t>
            </w:r>
            <w:r w:rsidRPr="00E1508B">
              <w:rPr>
                <w:sz w:val="18"/>
                <w:szCs w:val="18"/>
              </w:rPr>
              <w:t>(“trialability”, vizibilitate)</w:t>
            </w:r>
          </w:p>
        </w:tc>
        <w:tc>
          <w:tcPr>
            <w:tcW w:w="1901" w:type="dxa"/>
            <w:tcBorders>
              <w:left w:val="none" w:sz="0" w:space="0" w:color="auto"/>
              <w:right w:val="none" w:sz="0" w:space="0" w:color="auto"/>
            </w:tcBorders>
            <w:vAlign w:val="center"/>
          </w:tcPr>
          <w:p w14:paraId="1C1B5617" w14:textId="77777777" w:rsidR="00E1508B" w:rsidRPr="00E1508B" w:rsidRDefault="00E1508B" w:rsidP="007B2F28">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E1508B">
              <w:rPr>
                <w:sz w:val="18"/>
                <w:szCs w:val="18"/>
              </w:rPr>
              <w:t>+</w:t>
            </w:r>
          </w:p>
        </w:tc>
      </w:tr>
      <w:tr w:rsidR="00E1508B" w:rsidRPr="00E1508B" w14:paraId="46355302" w14:textId="77777777" w:rsidTr="00AC13E0">
        <w:tc>
          <w:tcPr>
            <w:cnfStyle w:val="001000000000" w:firstRow="0" w:lastRow="0" w:firstColumn="1" w:lastColumn="0" w:oddVBand="0" w:evenVBand="0" w:oddHBand="0" w:evenHBand="0" w:firstRowFirstColumn="0" w:firstRowLastColumn="0" w:lastRowFirstColumn="0" w:lastRowLastColumn="0"/>
            <w:tcW w:w="1526" w:type="dxa"/>
            <w:vMerge/>
            <w:shd w:val="clear" w:color="auto" w:fill="auto"/>
            <w:vAlign w:val="center"/>
          </w:tcPr>
          <w:p w14:paraId="3F8273CB" w14:textId="77777777" w:rsidR="00E1508B" w:rsidRPr="00E1508B" w:rsidRDefault="00E1508B" w:rsidP="007B2F28">
            <w:pPr>
              <w:spacing w:line="360" w:lineRule="auto"/>
              <w:jc w:val="center"/>
              <w:rPr>
                <w:sz w:val="18"/>
                <w:szCs w:val="18"/>
              </w:rPr>
            </w:pPr>
          </w:p>
        </w:tc>
        <w:tc>
          <w:tcPr>
            <w:tcW w:w="1843" w:type="dxa"/>
            <w:shd w:val="clear" w:color="auto" w:fill="auto"/>
            <w:vAlign w:val="center"/>
          </w:tcPr>
          <w:p w14:paraId="0AA103E6"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4. Influenta</w:t>
            </w:r>
            <w:r>
              <w:rPr>
                <w:sz w:val="18"/>
                <w:szCs w:val="18"/>
              </w:rPr>
              <w:t xml:space="preserve"> </w:t>
            </w:r>
            <w:r w:rsidRPr="00E1508B">
              <w:rPr>
                <w:sz w:val="18"/>
                <w:szCs w:val="18"/>
              </w:rPr>
              <w:t>izomorfismului</w:t>
            </w:r>
          </w:p>
        </w:tc>
        <w:tc>
          <w:tcPr>
            <w:tcW w:w="3973" w:type="dxa"/>
            <w:vAlign w:val="center"/>
          </w:tcPr>
          <w:p w14:paraId="5E1F372A"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Multe organizatii folosesc inovatii,</w:t>
            </w:r>
            <w:r>
              <w:rPr>
                <w:sz w:val="18"/>
                <w:szCs w:val="18"/>
              </w:rPr>
              <w:t xml:space="preserve"> </w:t>
            </w:r>
            <w:r w:rsidRPr="00E1508B">
              <w:rPr>
                <w:sz w:val="18"/>
                <w:szCs w:val="18"/>
              </w:rPr>
              <w:t>fapt care genereaza presiune asupra</w:t>
            </w:r>
            <w:r>
              <w:rPr>
                <w:sz w:val="18"/>
                <w:szCs w:val="18"/>
              </w:rPr>
              <w:t xml:space="preserve"> </w:t>
            </w:r>
            <w:r w:rsidRPr="00E1508B">
              <w:rPr>
                <w:sz w:val="18"/>
                <w:szCs w:val="18"/>
              </w:rPr>
              <w:t>altor organizatii de a se conforma</w:t>
            </w:r>
          </w:p>
        </w:tc>
        <w:tc>
          <w:tcPr>
            <w:tcW w:w="1901" w:type="dxa"/>
            <w:vAlign w:val="center"/>
          </w:tcPr>
          <w:p w14:paraId="6E943154" w14:textId="77777777" w:rsidR="00E1508B" w:rsidRPr="00E1508B" w:rsidRDefault="00E1508B" w:rsidP="007B2F28">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E1508B">
              <w:rPr>
                <w:sz w:val="18"/>
                <w:szCs w:val="18"/>
              </w:rPr>
              <w:t>+</w:t>
            </w:r>
          </w:p>
        </w:tc>
      </w:tr>
    </w:tbl>
    <w:p w14:paraId="06BE585C" w14:textId="77777777" w:rsidR="000E7DA0" w:rsidRDefault="000E7DA0" w:rsidP="007B2F28">
      <w:pPr>
        <w:spacing w:line="360" w:lineRule="auto"/>
      </w:pPr>
    </w:p>
    <w:p w14:paraId="4F5072B9" w14:textId="77777777" w:rsidR="00BB010F" w:rsidRDefault="00BB010F" w:rsidP="007B2F28">
      <w:pPr>
        <w:spacing w:after="200" w:line="360" w:lineRule="auto"/>
        <w:jc w:val="left"/>
        <w:rPr>
          <w:rFonts w:eastAsiaTheme="majorEastAsia" w:cstheme="majorBidi"/>
          <w:iCs/>
          <w:sz w:val="36"/>
          <w:szCs w:val="24"/>
        </w:rPr>
      </w:pPr>
      <w:r>
        <w:br w:type="page"/>
      </w:r>
    </w:p>
    <w:p w14:paraId="5C4E10FA" w14:textId="77777777" w:rsidR="000E7DA0" w:rsidRDefault="000E7DA0" w:rsidP="007B2F28">
      <w:pPr>
        <w:pStyle w:val="Subtitle"/>
        <w:spacing w:line="360" w:lineRule="auto"/>
      </w:pPr>
      <w:bookmarkStart w:id="22" w:name="_Toc148617858"/>
      <w:r>
        <w:lastRenderedPageBreak/>
        <w:t>Studiu de caz: inovarea sociala in universitatile publice din Italia</w:t>
      </w:r>
      <w:bookmarkEnd w:id="22"/>
    </w:p>
    <w:p w14:paraId="39EE24A2" w14:textId="77777777" w:rsidR="000E7DA0" w:rsidRDefault="000E7DA0" w:rsidP="007B2F28">
      <w:pPr>
        <w:pStyle w:val="Heading1"/>
        <w:spacing w:line="360" w:lineRule="auto"/>
      </w:pPr>
      <w:bookmarkStart w:id="23" w:name="_Toc26949344"/>
      <w:bookmarkStart w:id="24" w:name="_Toc148617859"/>
      <w:r>
        <w:t>Inovarea in invatamant</w:t>
      </w:r>
      <w:bookmarkEnd w:id="23"/>
      <w:bookmarkEnd w:id="24"/>
    </w:p>
    <w:p w14:paraId="00001E37" w14:textId="77777777" w:rsidR="000E7DA0" w:rsidRDefault="000E7DA0" w:rsidP="007B2F28">
      <w:pPr>
        <w:spacing w:line="360" w:lineRule="auto"/>
        <w:ind w:firstLine="720"/>
      </w:pPr>
      <w:r>
        <w:t>In vederea obtinerii unei definitii mai eficiente a inovarii in invatamant, Consiliul</w:t>
      </w:r>
      <w:r w:rsidR="00AC13E0">
        <w:t xml:space="preserve"> </w:t>
      </w:r>
      <w:r>
        <w:t xml:space="preserve">Cercetarii Sociale si a Activitatii asupra Inovatiei Tehnologice si Sociale din Canada a propus luarea in calcul a trei dimensiuni: dimensiunea curriculara – inovarea la nivel de programe scolare, dimensiunea pedagogica – inovarea privind procesul de invatamant si dimensiunea organizationala – inovarea in ceea ce priveste structura, rolurile si functiile indeplinite de persoanele implicate in invatamant. Astfel, inovarea in invatamant este definita drept un „proces deliberat de transformare a practicilor prin introducerea unei noutati curriculare, pedagogice sau organizationale, care face obiectul unei diseminari si care vizeaza ameliorarea durabila a reusitei educative a </w:t>
      </w:r>
      <w:r w:rsidR="00AD089C">
        <w:t>cursantilor</w:t>
      </w:r>
      <w:r>
        <w:t xml:space="preserve"> si studentilor”.</w:t>
      </w:r>
    </w:p>
    <w:p w14:paraId="1F93E2C6" w14:textId="77777777" w:rsidR="000E7DA0" w:rsidRDefault="000E7DA0" w:rsidP="007B2F28">
      <w:pPr>
        <w:pStyle w:val="Heading2"/>
        <w:spacing w:line="360" w:lineRule="auto"/>
      </w:pPr>
      <w:bookmarkStart w:id="25" w:name="_Toc26949345"/>
      <w:bookmarkStart w:id="26" w:name="_Toc148617860"/>
      <w:r>
        <w:t>Factori care declanseaza/inhiba inovarea in invatamant</w:t>
      </w:r>
      <w:bookmarkEnd w:id="25"/>
      <w:bookmarkEnd w:id="26"/>
    </w:p>
    <w:p w14:paraId="076F81A7" w14:textId="77777777" w:rsidR="001B4D29" w:rsidRDefault="000E7DA0" w:rsidP="007B2F28">
      <w:pPr>
        <w:spacing w:line="360" w:lineRule="auto"/>
        <w:ind w:firstLine="720"/>
      </w:pPr>
      <w:r>
        <w:t>Inovarea la nivelul invatamantului superior este analizata, in 2001, de catre Jean-Pierre Béchard, care propune o schema elaborata si complex a a factorilor care influenteaza procesul de inovare, evidentiind faptul ca acesti factori pot fi atat favorabili declansarii si evolutiei inovarii, cat si inhibatori ai procesului de inovare. Situatiile difera in functie de contextul in care actioneaza acesti factori, de modul in care institutia de invatamant gestioneaza si se implica in proces, de cadrele didactice si de multi alti factori.</w:t>
      </w:r>
      <w:r w:rsidR="001B4D29">
        <w:br w:type="page"/>
      </w:r>
    </w:p>
    <w:p w14:paraId="5BCD9C03" w14:textId="77777777" w:rsidR="000E7DA0" w:rsidRDefault="000E7DA0" w:rsidP="007B2F28">
      <w:pPr>
        <w:spacing w:line="360" w:lineRule="auto"/>
        <w:jc w:val="right"/>
      </w:pPr>
      <w:r>
        <w:lastRenderedPageBreak/>
        <w:t>Tabelul 3</w:t>
      </w:r>
    </w:p>
    <w:p w14:paraId="79E70FB4" w14:textId="77777777" w:rsidR="006E1934" w:rsidRDefault="000E7DA0" w:rsidP="007B2F28">
      <w:pPr>
        <w:spacing w:line="360" w:lineRule="auto"/>
        <w:jc w:val="center"/>
      </w:pPr>
      <w:r>
        <w:t>Factori declansatori/inhibatori ai inovatiei in invatamant</w:t>
      </w:r>
    </w:p>
    <w:tbl>
      <w:tblPr>
        <w:tblStyle w:val="LightShad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80" w:firstRow="0" w:lastRow="0" w:firstColumn="1" w:lastColumn="0" w:noHBand="0" w:noVBand="1"/>
      </w:tblPr>
      <w:tblGrid>
        <w:gridCol w:w="3156"/>
        <w:gridCol w:w="5851"/>
      </w:tblGrid>
      <w:tr w:rsidR="00A603BE" w:rsidRPr="00E1508B" w14:paraId="3459DEF6"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tcBorders>
              <w:left w:val="none" w:sz="0" w:space="0" w:color="auto"/>
              <w:right w:val="none" w:sz="0" w:space="0" w:color="auto"/>
            </w:tcBorders>
            <w:vAlign w:val="center"/>
          </w:tcPr>
          <w:p w14:paraId="30526CD2" w14:textId="77777777" w:rsidR="00A603BE" w:rsidRPr="00A603BE" w:rsidRDefault="00A603BE" w:rsidP="007B2F28">
            <w:pPr>
              <w:spacing w:after="0" w:line="360" w:lineRule="auto"/>
              <w:jc w:val="center"/>
              <w:rPr>
                <w:sz w:val="18"/>
                <w:szCs w:val="18"/>
              </w:rPr>
            </w:pPr>
            <w:r w:rsidRPr="00A603BE">
              <w:rPr>
                <w:sz w:val="18"/>
                <w:szCs w:val="18"/>
              </w:rPr>
              <w:t>Factori care actioneaza la nivelul</w:t>
            </w:r>
          </w:p>
          <w:p w14:paraId="652574A7" w14:textId="77777777" w:rsidR="00A603BE" w:rsidRPr="00E1508B" w:rsidRDefault="00A603BE" w:rsidP="007B2F28">
            <w:pPr>
              <w:spacing w:after="0" w:line="360" w:lineRule="auto"/>
              <w:jc w:val="center"/>
              <w:rPr>
                <w:sz w:val="18"/>
                <w:szCs w:val="18"/>
              </w:rPr>
            </w:pPr>
            <w:r w:rsidRPr="00A603BE">
              <w:rPr>
                <w:sz w:val="18"/>
                <w:szCs w:val="18"/>
              </w:rPr>
              <w:t>mediului</w:t>
            </w:r>
          </w:p>
        </w:tc>
        <w:tc>
          <w:tcPr>
            <w:tcW w:w="6016" w:type="dxa"/>
            <w:tcBorders>
              <w:left w:val="none" w:sz="0" w:space="0" w:color="auto"/>
              <w:right w:val="none" w:sz="0" w:space="0" w:color="auto"/>
            </w:tcBorders>
            <w:vAlign w:val="center"/>
          </w:tcPr>
          <w:p w14:paraId="68F905A1"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6E1934">
              <w:rPr>
                <w:sz w:val="18"/>
                <w:szCs w:val="18"/>
              </w:rPr>
              <w:t>schimbare, in general – reeditarea continuturilor universitatii</w:t>
            </w:r>
            <w:r>
              <w:rPr>
                <w:sz w:val="18"/>
                <w:szCs w:val="18"/>
              </w:rPr>
              <w:t xml:space="preserve"> </w:t>
            </w:r>
            <w:r w:rsidRPr="006E1934">
              <w:rPr>
                <w:sz w:val="18"/>
                <w:szCs w:val="18"/>
              </w:rPr>
              <w:t xml:space="preserve">intr-o societate aflata in proces de </w:t>
            </w:r>
            <w:r>
              <w:rPr>
                <w:sz w:val="18"/>
                <w:szCs w:val="18"/>
              </w:rPr>
              <w:t xml:space="preserve">  t</w:t>
            </w:r>
            <w:r w:rsidRPr="006E1934">
              <w:rPr>
                <w:sz w:val="18"/>
                <w:szCs w:val="18"/>
              </w:rPr>
              <w:t>ransformare tehnologica</w:t>
            </w:r>
            <w:r>
              <w:rPr>
                <w:sz w:val="18"/>
                <w:szCs w:val="18"/>
              </w:rPr>
              <w:t xml:space="preserve"> </w:t>
            </w:r>
            <w:r w:rsidRPr="006E1934">
              <w:rPr>
                <w:sz w:val="18"/>
                <w:szCs w:val="18"/>
              </w:rPr>
              <w:t>si pedagogica emergenta;</w:t>
            </w:r>
          </w:p>
        </w:tc>
      </w:tr>
      <w:tr w:rsidR="00A603BE" w:rsidRPr="00E1508B" w14:paraId="691DE970"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ign w:val="center"/>
          </w:tcPr>
          <w:p w14:paraId="76CB454D" w14:textId="77777777" w:rsidR="00A603BE" w:rsidRPr="00E1508B" w:rsidRDefault="00A603BE" w:rsidP="007B2F28">
            <w:pPr>
              <w:spacing w:after="0" w:line="360" w:lineRule="auto"/>
              <w:jc w:val="center"/>
              <w:rPr>
                <w:sz w:val="18"/>
                <w:szCs w:val="18"/>
              </w:rPr>
            </w:pPr>
          </w:p>
        </w:tc>
        <w:tc>
          <w:tcPr>
            <w:tcW w:w="6016" w:type="dxa"/>
            <w:vAlign w:val="center"/>
          </w:tcPr>
          <w:p w14:paraId="6F2E952E"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6E1934">
              <w:rPr>
                <w:sz w:val="18"/>
                <w:szCs w:val="18"/>
              </w:rPr>
              <w:t>actorii schimbarii – organizatii profesionale, private,</w:t>
            </w:r>
            <w:r>
              <w:rPr>
                <w:sz w:val="18"/>
                <w:szCs w:val="18"/>
              </w:rPr>
              <w:t xml:space="preserve"> </w:t>
            </w:r>
            <w:r w:rsidRPr="006E1934">
              <w:rPr>
                <w:sz w:val="18"/>
                <w:szCs w:val="18"/>
              </w:rPr>
              <w:t>publice, civile etc., care urmaresc schimbarea continutului</w:t>
            </w:r>
            <w:r>
              <w:rPr>
                <w:sz w:val="18"/>
                <w:szCs w:val="18"/>
              </w:rPr>
              <w:t xml:space="preserve"> </w:t>
            </w:r>
            <w:r w:rsidRPr="006E1934">
              <w:rPr>
                <w:sz w:val="18"/>
                <w:szCs w:val="18"/>
              </w:rPr>
              <w:t>invatamantului;</w:t>
            </w:r>
          </w:p>
        </w:tc>
      </w:tr>
      <w:tr w:rsidR="00A603BE" w:rsidRPr="00E1508B" w14:paraId="5504E8B8"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Borders>
              <w:left w:val="none" w:sz="0" w:space="0" w:color="auto"/>
              <w:right w:val="none" w:sz="0" w:space="0" w:color="auto"/>
            </w:tcBorders>
            <w:vAlign w:val="center"/>
          </w:tcPr>
          <w:p w14:paraId="3B9164E6" w14:textId="77777777" w:rsidR="00A603BE" w:rsidRPr="00E1508B" w:rsidRDefault="00A603BE" w:rsidP="007B2F28">
            <w:pPr>
              <w:spacing w:after="0" w:line="360" w:lineRule="auto"/>
              <w:jc w:val="center"/>
              <w:rPr>
                <w:sz w:val="18"/>
                <w:szCs w:val="18"/>
              </w:rPr>
            </w:pPr>
          </w:p>
        </w:tc>
        <w:tc>
          <w:tcPr>
            <w:tcW w:w="6016" w:type="dxa"/>
            <w:tcBorders>
              <w:left w:val="none" w:sz="0" w:space="0" w:color="auto"/>
              <w:right w:val="none" w:sz="0" w:space="0" w:color="auto"/>
            </w:tcBorders>
            <w:vAlign w:val="center"/>
          </w:tcPr>
          <w:p w14:paraId="53D8A505" w14:textId="77777777" w:rsidR="00A603BE" w:rsidRPr="006E1934"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6E1934">
              <w:rPr>
                <w:sz w:val="18"/>
                <w:szCs w:val="18"/>
              </w:rPr>
              <w:t>strategiile schimbarii – strategii legislative, de cooperare, de</w:t>
            </w:r>
          </w:p>
          <w:p w14:paraId="393F8603"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6E1934">
              <w:rPr>
                <w:sz w:val="18"/>
                <w:szCs w:val="18"/>
              </w:rPr>
              <w:t>colaborare, competitive.</w:t>
            </w:r>
          </w:p>
        </w:tc>
      </w:tr>
      <w:tr w:rsidR="00A603BE" w:rsidRPr="00E1508B" w14:paraId="646E7E69"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restart"/>
            <w:vAlign w:val="center"/>
          </w:tcPr>
          <w:p w14:paraId="3860CD8F" w14:textId="77777777" w:rsidR="00A603BE" w:rsidRPr="00A603BE" w:rsidRDefault="00A603BE" w:rsidP="007B2F28">
            <w:pPr>
              <w:spacing w:after="0" w:line="360" w:lineRule="auto"/>
              <w:jc w:val="center"/>
              <w:rPr>
                <w:sz w:val="18"/>
                <w:szCs w:val="18"/>
              </w:rPr>
            </w:pPr>
            <w:r w:rsidRPr="00A603BE">
              <w:rPr>
                <w:sz w:val="18"/>
                <w:szCs w:val="18"/>
              </w:rPr>
              <w:t>Factori care actioneaza la nivelul</w:t>
            </w:r>
          </w:p>
          <w:p w14:paraId="74BAC44F" w14:textId="77777777" w:rsidR="00A603BE" w:rsidRPr="00E1508B" w:rsidRDefault="00A603BE" w:rsidP="007B2F28">
            <w:pPr>
              <w:spacing w:after="0" w:line="360" w:lineRule="auto"/>
              <w:jc w:val="center"/>
              <w:rPr>
                <w:sz w:val="18"/>
                <w:szCs w:val="18"/>
              </w:rPr>
            </w:pPr>
            <w:r w:rsidRPr="00A603BE">
              <w:rPr>
                <w:sz w:val="18"/>
                <w:szCs w:val="18"/>
              </w:rPr>
              <w:t>institutiei</w:t>
            </w:r>
          </w:p>
        </w:tc>
        <w:tc>
          <w:tcPr>
            <w:tcW w:w="6016" w:type="dxa"/>
            <w:vAlign w:val="center"/>
          </w:tcPr>
          <w:p w14:paraId="3C09F0FA"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perceptia actorilor schimbarii – dominata de perceptii</w:t>
            </w:r>
            <w:r>
              <w:rPr>
                <w:sz w:val="18"/>
                <w:szCs w:val="18"/>
              </w:rPr>
              <w:t xml:space="preserve"> </w:t>
            </w:r>
            <w:r w:rsidRPr="00A603BE">
              <w:rPr>
                <w:sz w:val="18"/>
                <w:szCs w:val="18"/>
              </w:rPr>
              <w:t xml:space="preserve">negative asupra resurselor financiare alocate </w:t>
            </w:r>
            <w:r>
              <w:rPr>
                <w:sz w:val="18"/>
                <w:szCs w:val="18"/>
              </w:rPr>
              <w:t xml:space="preserve"> i</w:t>
            </w:r>
            <w:r w:rsidRPr="00A603BE">
              <w:rPr>
                <w:sz w:val="18"/>
                <w:szCs w:val="18"/>
              </w:rPr>
              <w:t>nvatamantului</w:t>
            </w:r>
            <w:r>
              <w:rPr>
                <w:sz w:val="18"/>
                <w:szCs w:val="18"/>
              </w:rPr>
              <w:t xml:space="preserve"> </w:t>
            </w:r>
            <w:r w:rsidRPr="00A603BE">
              <w:rPr>
                <w:sz w:val="18"/>
                <w:szCs w:val="18"/>
              </w:rPr>
              <w:t>superior si necesitatea schimbarii programelor de</w:t>
            </w:r>
            <w:r>
              <w:rPr>
                <w:sz w:val="18"/>
                <w:szCs w:val="18"/>
              </w:rPr>
              <w:t xml:space="preserve"> </w:t>
            </w:r>
            <w:r w:rsidRPr="00A603BE">
              <w:rPr>
                <w:sz w:val="18"/>
                <w:szCs w:val="18"/>
              </w:rPr>
              <w:t>invatamant;</w:t>
            </w:r>
          </w:p>
        </w:tc>
      </w:tr>
      <w:tr w:rsidR="00A603BE" w:rsidRPr="00E1508B" w14:paraId="353360E5"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Borders>
              <w:left w:val="none" w:sz="0" w:space="0" w:color="auto"/>
              <w:right w:val="none" w:sz="0" w:space="0" w:color="auto"/>
            </w:tcBorders>
            <w:vAlign w:val="center"/>
          </w:tcPr>
          <w:p w14:paraId="7DF468F1" w14:textId="77777777" w:rsidR="00A603BE" w:rsidRPr="00E1508B" w:rsidRDefault="00A603BE" w:rsidP="007B2F28">
            <w:pPr>
              <w:spacing w:after="0" w:line="360" w:lineRule="auto"/>
              <w:jc w:val="center"/>
              <w:rPr>
                <w:sz w:val="18"/>
                <w:szCs w:val="18"/>
              </w:rPr>
            </w:pPr>
          </w:p>
        </w:tc>
        <w:tc>
          <w:tcPr>
            <w:tcW w:w="6016" w:type="dxa"/>
            <w:tcBorders>
              <w:left w:val="none" w:sz="0" w:space="0" w:color="auto"/>
              <w:right w:val="none" w:sz="0" w:space="0" w:color="auto"/>
            </w:tcBorders>
            <w:vAlign w:val="center"/>
          </w:tcPr>
          <w:p w14:paraId="246AEDD9"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formularea strategiilor – analiza puterii si slabiciunii</w:t>
            </w:r>
            <w:r>
              <w:rPr>
                <w:sz w:val="18"/>
                <w:szCs w:val="18"/>
              </w:rPr>
              <w:t xml:space="preserve"> </w:t>
            </w:r>
            <w:r w:rsidRPr="00A603BE">
              <w:rPr>
                <w:sz w:val="18"/>
                <w:szCs w:val="18"/>
              </w:rPr>
              <w:t>institutiilor de invatamant in ceea ce priveste identificarea</w:t>
            </w:r>
            <w:r>
              <w:rPr>
                <w:sz w:val="18"/>
                <w:szCs w:val="18"/>
              </w:rPr>
              <w:t xml:space="preserve"> </w:t>
            </w:r>
            <w:r w:rsidRPr="00A603BE">
              <w:rPr>
                <w:sz w:val="18"/>
                <w:szCs w:val="18"/>
              </w:rPr>
              <w:t>solutiilor, ocaziilor, pistelor de atingere a obiectivelor pe</w:t>
            </w:r>
            <w:r>
              <w:rPr>
                <w:sz w:val="18"/>
                <w:szCs w:val="18"/>
              </w:rPr>
              <w:t xml:space="preserve"> </w:t>
            </w:r>
            <w:r w:rsidRPr="00A603BE">
              <w:rPr>
                <w:sz w:val="18"/>
                <w:szCs w:val="18"/>
              </w:rPr>
              <w:t>care si le-au propus;</w:t>
            </w:r>
            <w:r>
              <w:rPr>
                <w:sz w:val="18"/>
                <w:szCs w:val="18"/>
              </w:rPr>
              <w:t xml:space="preserve"> </w:t>
            </w:r>
          </w:p>
        </w:tc>
      </w:tr>
      <w:tr w:rsidR="00A603BE" w:rsidRPr="00E1508B" w14:paraId="5DD1B451"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ign w:val="center"/>
          </w:tcPr>
          <w:p w14:paraId="0F18FA79" w14:textId="77777777" w:rsidR="00A603BE" w:rsidRPr="00E1508B" w:rsidRDefault="00A603BE" w:rsidP="007B2F28">
            <w:pPr>
              <w:spacing w:after="0" w:line="360" w:lineRule="auto"/>
              <w:jc w:val="center"/>
              <w:rPr>
                <w:sz w:val="18"/>
                <w:szCs w:val="18"/>
              </w:rPr>
            </w:pPr>
          </w:p>
        </w:tc>
        <w:tc>
          <w:tcPr>
            <w:tcW w:w="6016" w:type="dxa"/>
            <w:vAlign w:val="center"/>
          </w:tcPr>
          <w:p w14:paraId="4C4DC029"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implementarea – transpunerea practica a solutiilor,</w:t>
            </w:r>
            <w:r>
              <w:rPr>
                <w:sz w:val="18"/>
                <w:szCs w:val="18"/>
              </w:rPr>
              <w:t xml:space="preserve"> </w:t>
            </w:r>
            <w:r w:rsidRPr="00A603BE">
              <w:rPr>
                <w:sz w:val="18"/>
                <w:szCs w:val="18"/>
              </w:rPr>
              <w:t>strategiilor identificate.</w:t>
            </w:r>
          </w:p>
        </w:tc>
      </w:tr>
      <w:tr w:rsidR="00A603BE" w:rsidRPr="00E1508B" w14:paraId="5879B9F7"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tcBorders>
              <w:left w:val="none" w:sz="0" w:space="0" w:color="auto"/>
              <w:right w:val="none" w:sz="0" w:space="0" w:color="auto"/>
            </w:tcBorders>
            <w:vAlign w:val="center"/>
          </w:tcPr>
          <w:p w14:paraId="50FF75F2" w14:textId="77777777" w:rsidR="00A603BE" w:rsidRPr="00A603BE" w:rsidRDefault="00A603BE" w:rsidP="007B2F28">
            <w:pPr>
              <w:spacing w:after="0" w:line="360" w:lineRule="auto"/>
              <w:jc w:val="center"/>
              <w:rPr>
                <w:sz w:val="18"/>
                <w:szCs w:val="18"/>
              </w:rPr>
            </w:pPr>
            <w:r w:rsidRPr="00A603BE">
              <w:rPr>
                <w:sz w:val="18"/>
                <w:szCs w:val="18"/>
              </w:rPr>
              <w:t>Factori care actioneaza la nivel de</w:t>
            </w:r>
          </w:p>
          <w:p w14:paraId="735C9BAE" w14:textId="77777777" w:rsidR="00A603BE" w:rsidRPr="00E1508B" w:rsidRDefault="00A603BE" w:rsidP="007B2F28">
            <w:pPr>
              <w:spacing w:after="0" w:line="360" w:lineRule="auto"/>
              <w:jc w:val="center"/>
              <w:rPr>
                <w:sz w:val="18"/>
                <w:szCs w:val="18"/>
              </w:rPr>
            </w:pPr>
            <w:r w:rsidRPr="00A603BE">
              <w:rPr>
                <w:sz w:val="18"/>
                <w:szCs w:val="18"/>
              </w:rPr>
              <w:t>departament</w:t>
            </w:r>
          </w:p>
        </w:tc>
        <w:tc>
          <w:tcPr>
            <w:tcW w:w="6016" w:type="dxa"/>
            <w:tcBorders>
              <w:left w:val="none" w:sz="0" w:space="0" w:color="auto"/>
              <w:right w:val="none" w:sz="0" w:space="0" w:color="auto"/>
            </w:tcBorders>
            <w:vAlign w:val="center"/>
          </w:tcPr>
          <w:p w14:paraId="42CD4916"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climatul de munca – climat de colaborare/ necolaborare intre</w:t>
            </w:r>
            <w:r>
              <w:rPr>
                <w:sz w:val="18"/>
                <w:szCs w:val="18"/>
              </w:rPr>
              <w:t xml:space="preserve"> </w:t>
            </w:r>
            <w:r w:rsidRPr="00A603BE">
              <w:rPr>
                <w:sz w:val="18"/>
                <w:szCs w:val="18"/>
              </w:rPr>
              <w:t>cadrele didactice;</w:t>
            </w:r>
          </w:p>
        </w:tc>
      </w:tr>
      <w:tr w:rsidR="00A603BE" w:rsidRPr="00E1508B" w14:paraId="01CA42B9"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ign w:val="center"/>
          </w:tcPr>
          <w:p w14:paraId="50E024ED" w14:textId="77777777" w:rsidR="00A603BE" w:rsidRPr="00E1508B" w:rsidRDefault="00A603BE" w:rsidP="007B2F28">
            <w:pPr>
              <w:spacing w:after="0" w:line="360" w:lineRule="auto"/>
              <w:jc w:val="center"/>
              <w:rPr>
                <w:sz w:val="18"/>
                <w:szCs w:val="18"/>
              </w:rPr>
            </w:pPr>
          </w:p>
        </w:tc>
        <w:tc>
          <w:tcPr>
            <w:tcW w:w="6016" w:type="dxa"/>
            <w:vAlign w:val="center"/>
          </w:tcPr>
          <w:p w14:paraId="41F57D07"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rolul sefului de departament – acesta poate initia,</w:t>
            </w:r>
            <w:r>
              <w:rPr>
                <w:sz w:val="18"/>
                <w:szCs w:val="18"/>
              </w:rPr>
              <w:t xml:space="preserve"> </w:t>
            </w:r>
            <w:r w:rsidRPr="00A603BE">
              <w:rPr>
                <w:sz w:val="18"/>
                <w:szCs w:val="18"/>
              </w:rPr>
              <w:t>impulsiona in privinta colaborarii, cooperarii sau poate avea</w:t>
            </w:r>
            <w:r>
              <w:rPr>
                <w:sz w:val="18"/>
                <w:szCs w:val="18"/>
              </w:rPr>
              <w:t xml:space="preserve"> </w:t>
            </w:r>
            <w:r w:rsidRPr="00A603BE">
              <w:rPr>
                <w:sz w:val="18"/>
                <w:szCs w:val="18"/>
              </w:rPr>
              <w:t>o atitudine indiferenta;</w:t>
            </w:r>
          </w:p>
        </w:tc>
      </w:tr>
      <w:tr w:rsidR="00A603BE" w:rsidRPr="00E1508B" w14:paraId="458A7D40"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Borders>
              <w:left w:val="none" w:sz="0" w:space="0" w:color="auto"/>
              <w:right w:val="none" w:sz="0" w:space="0" w:color="auto"/>
            </w:tcBorders>
            <w:vAlign w:val="center"/>
          </w:tcPr>
          <w:p w14:paraId="476E6A21" w14:textId="77777777" w:rsidR="00A603BE" w:rsidRPr="00E1508B" w:rsidRDefault="00A603BE" w:rsidP="007B2F28">
            <w:pPr>
              <w:spacing w:after="0" w:line="360" w:lineRule="auto"/>
              <w:jc w:val="center"/>
              <w:rPr>
                <w:sz w:val="18"/>
                <w:szCs w:val="18"/>
              </w:rPr>
            </w:pPr>
          </w:p>
        </w:tc>
        <w:tc>
          <w:tcPr>
            <w:tcW w:w="6016" w:type="dxa"/>
            <w:tcBorders>
              <w:left w:val="none" w:sz="0" w:space="0" w:color="auto"/>
              <w:right w:val="none" w:sz="0" w:space="0" w:color="auto"/>
            </w:tcBorders>
            <w:vAlign w:val="center"/>
          </w:tcPr>
          <w:p w14:paraId="71EA534C"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 xml:space="preserve">activitatile </w:t>
            </w:r>
            <w:r w:rsidR="00405C2E">
              <w:rPr>
                <w:sz w:val="18"/>
                <w:szCs w:val="18"/>
              </w:rPr>
              <w:t>formatori</w:t>
            </w:r>
            <w:r w:rsidRPr="00A603BE">
              <w:rPr>
                <w:sz w:val="18"/>
                <w:szCs w:val="18"/>
              </w:rPr>
              <w:t>lor – asumarea riscului, tehnici</w:t>
            </w:r>
            <w:r>
              <w:rPr>
                <w:sz w:val="18"/>
                <w:szCs w:val="18"/>
              </w:rPr>
              <w:t xml:space="preserve"> </w:t>
            </w:r>
            <w:r w:rsidRPr="00A603BE">
              <w:rPr>
                <w:sz w:val="18"/>
                <w:szCs w:val="18"/>
              </w:rPr>
              <w:t>inovative de predare/invatare/evaluare etc.</w:t>
            </w:r>
          </w:p>
        </w:tc>
      </w:tr>
      <w:tr w:rsidR="00A603BE" w:rsidRPr="00E1508B" w14:paraId="3D2F6CDF"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restart"/>
            <w:vAlign w:val="center"/>
          </w:tcPr>
          <w:p w14:paraId="6CF3D6CA" w14:textId="77777777" w:rsidR="00A603BE" w:rsidRPr="00A603BE" w:rsidRDefault="00A603BE" w:rsidP="007B2F28">
            <w:pPr>
              <w:spacing w:after="0" w:line="360" w:lineRule="auto"/>
              <w:jc w:val="center"/>
              <w:rPr>
                <w:sz w:val="18"/>
                <w:szCs w:val="18"/>
              </w:rPr>
            </w:pPr>
            <w:r w:rsidRPr="00A603BE">
              <w:rPr>
                <w:sz w:val="18"/>
                <w:szCs w:val="18"/>
              </w:rPr>
              <w:t>Factori care actioneaza la nivel de clasa</w:t>
            </w:r>
          </w:p>
          <w:p w14:paraId="6183FBB7" w14:textId="77777777" w:rsidR="00A603BE" w:rsidRPr="00E1508B" w:rsidRDefault="00A603BE" w:rsidP="007B2F28">
            <w:pPr>
              <w:spacing w:after="0" w:line="360" w:lineRule="auto"/>
              <w:jc w:val="center"/>
              <w:rPr>
                <w:sz w:val="18"/>
                <w:szCs w:val="18"/>
              </w:rPr>
            </w:pPr>
            <w:r w:rsidRPr="00A603BE">
              <w:rPr>
                <w:sz w:val="18"/>
                <w:szCs w:val="18"/>
              </w:rPr>
              <w:t>(</w:t>
            </w:r>
            <w:r w:rsidR="00405C2E">
              <w:rPr>
                <w:sz w:val="18"/>
                <w:szCs w:val="18"/>
              </w:rPr>
              <w:t>formatori</w:t>
            </w:r>
            <w:r w:rsidRPr="00A603BE">
              <w:rPr>
                <w:sz w:val="18"/>
                <w:szCs w:val="18"/>
              </w:rPr>
              <w:t xml:space="preserve"> si </w:t>
            </w:r>
            <w:r w:rsidR="00AD089C">
              <w:rPr>
                <w:sz w:val="18"/>
                <w:szCs w:val="18"/>
              </w:rPr>
              <w:t>cursanti</w:t>
            </w:r>
            <w:r w:rsidRPr="00A603BE">
              <w:rPr>
                <w:sz w:val="18"/>
                <w:szCs w:val="18"/>
              </w:rPr>
              <w:t>/studenti)</w:t>
            </w:r>
          </w:p>
        </w:tc>
        <w:tc>
          <w:tcPr>
            <w:tcW w:w="6016" w:type="dxa"/>
            <w:vAlign w:val="center"/>
          </w:tcPr>
          <w:p w14:paraId="1F5C90E5"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atitudine favorabila schimbarii sau rezistenta la schimbare,</w:t>
            </w:r>
            <w:r>
              <w:rPr>
                <w:sz w:val="18"/>
                <w:szCs w:val="18"/>
              </w:rPr>
              <w:t xml:space="preserve"> </w:t>
            </w:r>
            <w:r w:rsidRPr="00A603BE">
              <w:rPr>
                <w:sz w:val="18"/>
                <w:szCs w:val="18"/>
              </w:rPr>
              <w:t>la nivelul colectivului didactic;</w:t>
            </w:r>
          </w:p>
        </w:tc>
      </w:tr>
      <w:tr w:rsidR="00A603BE" w:rsidRPr="00E1508B" w14:paraId="7879AC6E"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Borders>
              <w:left w:val="none" w:sz="0" w:space="0" w:color="auto"/>
              <w:right w:val="none" w:sz="0" w:space="0" w:color="auto"/>
            </w:tcBorders>
            <w:vAlign w:val="center"/>
          </w:tcPr>
          <w:p w14:paraId="5F706C05" w14:textId="77777777" w:rsidR="00A603BE" w:rsidRPr="00E1508B" w:rsidRDefault="00A603BE" w:rsidP="007B2F28">
            <w:pPr>
              <w:spacing w:after="0" w:line="360" w:lineRule="auto"/>
              <w:jc w:val="center"/>
              <w:rPr>
                <w:sz w:val="18"/>
                <w:szCs w:val="18"/>
              </w:rPr>
            </w:pPr>
          </w:p>
        </w:tc>
        <w:tc>
          <w:tcPr>
            <w:tcW w:w="6016" w:type="dxa"/>
            <w:tcBorders>
              <w:left w:val="none" w:sz="0" w:space="0" w:color="auto"/>
              <w:right w:val="none" w:sz="0" w:space="0" w:color="auto"/>
            </w:tcBorders>
            <w:vAlign w:val="center"/>
          </w:tcPr>
          <w:p w14:paraId="76ECE0D1" w14:textId="77777777" w:rsidR="00A603BE" w:rsidRPr="00E1508B" w:rsidRDefault="00A603BE" w:rsidP="007B2F28">
            <w:pPr>
              <w:spacing w:after="0"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motivatie si satisfactie in munca sau dezinteres;</w:t>
            </w:r>
          </w:p>
        </w:tc>
      </w:tr>
      <w:tr w:rsidR="00A603BE" w:rsidRPr="00E1508B" w14:paraId="148BF8AC" w14:textId="77777777" w:rsidTr="00A603BE">
        <w:tc>
          <w:tcPr>
            <w:cnfStyle w:val="001000000000" w:firstRow="0" w:lastRow="0" w:firstColumn="1" w:lastColumn="0" w:oddVBand="0" w:evenVBand="0" w:oddHBand="0" w:evenHBand="0" w:firstRowFirstColumn="0" w:firstRowLastColumn="0" w:lastRowFirstColumn="0" w:lastRowLastColumn="0"/>
            <w:tcW w:w="3227" w:type="dxa"/>
            <w:vMerge/>
            <w:vAlign w:val="center"/>
          </w:tcPr>
          <w:p w14:paraId="6ED8F790" w14:textId="77777777" w:rsidR="00A603BE" w:rsidRPr="00E1508B" w:rsidRDefault="00A603BE" w:rsidP="007B2F28">
            <w:pPr>
              <w:spacing w:after="0" w:line="360" w:lineRule="auto"/>
              <w:jc w:val="center"/>
              <w:rPr>
                <w:sz w:val="18"/>
                <w:szCs w:val="18"/>
              </w:rPr>
            </w:pPr>
          </w:p>
        </w:tc>
        <w:tc>
          <w:tcPr>
            <w:tcW w:w="6016" w:type="dxa"/>
            <w:vAlign w:val="center"/>
          </w:tcPr>
          <w:p w14:paraId="149E360B" w14:textId="77777777" w:rsidR="00A603BE" w:rsidRPr="00E1508B" w:rsidRDefault="00A603BE" w:rsidP="007B2F28">
            <w:pPr>
              <w:spacing w:after="0"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cultura organizationala scolara.</w:t>
            </w:r>
          </w:p>
        </w:tc>
      </w:tr>
    </w:tbl>
    <w:p w14:paraId="58CFAC8F" w14:textId="45E9ADEA" w:rsidR="007B2F28" w:rsidRDefault="007B2F28" w:rsidP="007B2F28">
      <w:pPr>
        <w:spacing w:line="360" w:lineRule="auto"/>
      </w:pPr>
    </w:p>
    <w:p w14:paraId="30C1BCCE" w14:textId="77777777" w:rsidR="007B2F28" w:rsidRDefault="007B2F28">
      <w:pPr>
        <w:spacing w:after="200" w:line="276" w:lineRule="auto"/>
        <w:jc w:val="left"/>
      </w:pPr>
      <w:r>
        <w:br w:type="page"/>
      </w:r>
    </w:p>
    <w:p w14:paraId="321BCE21" w14:textId="77777777" w:rsidR="000E7DA0" w:rsidRDefault="000E7DA0" w:rsidP="007B2F28">
      <w:pPr>
        <w:pStyle w:val="Heading1"/>
        <w:spacing w:line="360" w:lineRule="auto"/>
      </w:pPr>
      <w:bookmarkStart w:id="27" w:name="_Toc26949346"/>
      <w:bookmarkStart w:id="28" w:name="_Toc148617861"/>
      <w:r>
        <w:lastRenderedPageBreak/>
        <w:t>Inovarea sociala in universitatile publice din Italia</w:t>
      </w:r>
      <w:bookmarkEnd w:id="27"/>
      <w:bookmarkEnd w:id="28"/>
    </w:p>
    <w:p w14:paraId="6FBF9C35" w14:textId="77777777" w:rsidR="000E7DA0" w:rsidRDefault="000E7DA0" w:rsidP="007B2F28">
      <w:pPr>
        <w:spacing w:line="360" w:lineRule="auto"/>
        <w:ind w:firstLine="720"/>
      </w:pPr>
      <w:r>
        <w:t>Universitatile reprezinta un actor de inovare, nu numai pentru capacitatea acestora de a genera cunostinte, ci si pentru capacitatea de a le raspandi. Desi acest punct de vedere este determinat in mare parte de studii economice si de management, investeste totusi in intreaga gama de politici publice, dand universitatilor oportunitatea de competitivitate si inovare la nivel national si regional. Cunoasterea si inovarea sunt privite ca rezultate ale interactiunii constante intre zonele de productie si zonele de utilizare (producer-user) in definirea caracteristicilor finale ale unui produs sau ale unei tehnologii si izbucnirea formelor de inovare deschisa (open innovation), in care predomin a schimbul constant de informatii intre institutii de cercetare si intreprinderi.</w:t>
      </w:r>
    </w:p>
    <w:p w14:paraId="24D87D64" w14:textId="77777777" w:rsidR="000E7DA0" w:rsidRDefault="000E7DA0" w:rsidP="007B2F28">
      <w:pPr>
        <w:spacing w:line="360" w:lineRule="auto"/>
        <w:ind w:firstLine="720"/>
      </w:pPr>
      <w:r>
        <w:t xml:space="preserve">Italia are un sistem de invatamant aflat intr-un puternic proces de evolut ie in ceea ce priveste tehnologiile informationale. Cu toate acestea, Italia inregistreaza o intarziere fata de alte tari europene, acumulata in anii precedenti, incercand sa recupereze prin introducerea unor serii de inovatii menite sa schimbe rapid si in mod substantial modalitatile de invatare si de gestiune a cunoasterii in universul educational al acestei tari. Statul italian se poate bucura de tot mai multe oportunitati oferite de noile tehnologii, care permit reducerea distantelor fizice, facilitand accesul la cunostinte si informatii memorizate in baze de date la distanta, nu doar pentru inovarea partii administrative a institutiilor de invatamant, dar si in vederea schimba rii abordarii didactice si de invatare, care inca foloseste modalitati traditionale prea putin adaptate la evolutia cunostintelor si la exigentele societatii moderne. Printre astfel de tehnologii se numara e-learning – o metoda de invatare si predare folosita din ce in ce mai mult, nu doar in universitatile din Italia, ci in toate tarile dezvoltate ale lumii; print-on -demand – modalitate prin care se produc documente doar in cazul in care este nevoie de acestea in forma fizica, reducand astfel costurile de productie si imprimare, acest proces devenind convenabil din punct de vedere economic chiar si in cazul unor comunitati mai mici de utilizatori. De asemenea, trebuie amintita tehnologia folosita de e-books, aceasta fiind </w:t>
      </w:r>
      <w:r>
        <w:lastRenderedPageBreak/>
        <w:t>utila in a disemina documentatia tehnica in randul studentilor, permitand realizarea si distribuirea de documente intr-o maniera usoara si cu costuri minime.</w:t>
      </w:r>
    </w:p>
    <w:p w14:paraId="204F1A9B" w14:textId="77777777" w:rsidR="000E7DA0" w:rsidRDefault="000E7DA0" w:rsidP="007B2F28">
      <w:pPr>
        <w:spacing w:line="360" w:lineRule="auto"/>
        <w:ind w:firstLine="720"/>
      </w:pPr>
      <w:r>
        <w:t>Studiile in domeniu ne releva cazuri de succes in care Tehnologia Informatiei si Comunicarii (TIC) reprezinta principalul element in cadrul colaborarilor dintre companii private si institutii de invatamant din Italia, acest lucru ducand, practic, la inovarea sociala atat a sectorului public, cat si a celui privat, astfel formandu-se conditii prielnice de studiu pentru viitorii functionari publici si/sau angajati ai organizatiilor private. Un astfel de exemplu este cel prezentat in tabelul de mai jos:</w:t>
      </w:r>
    </w:p>
    <w:p w14:paraId="15BC6568" w14:textId="77777777" w:rsidR="000E7DA0" w:rsidRDefault="000E7DA0" w:rsidP="007B2F28">
      <w:pPr>
        <w:spacing w:line="360" w:lineRule="auto"/>
        <w:jc w:val="right"/>
      </w:pPr>
      <w:r>
        <w:t>Tabelul 4</w:t>
      </w:r>
    </w:p>
    <w:p w14:paraId="778B09FD" w14:textId="77777777" w:rsidR="000E7DA0" w:rsidRDefault="000E7DA0" w:rsidP="007B2F28">
      <w:pPr>
        <w:spacing w:line="360" w:lineRule="auto"/>
        <w:jc w:val="center"/>
      </w:pPr>
      <w:r>
        <w:t>Experienta TIC</w:t>
      </w:r>
    </w:p>
    <w:tbl>
      <w:tblPr>
        <w:tblStyle w:val="LightShading-Accent1"/>
        <w:tblW w:w="0" w:type="auto"/>
        <w:tblBorders>
          <w:left w:val="single" w:sz="8" w:space="0" w:color="4F81BD" w:themeColor="accent1"/>
          <w:right w:val="single" w:sz="8" w:space="0" w:color="4F81BD" w:themeColor="accent1"/>
          <w:insideH w:val="single" w:sz="8" w:space="0" w:color="4F81BD" w:themeColor="accent1"/>
          <w:insideV w:val="single" w:sz="8" w:space="0" w:color="4F81BD" w:themeColor="accent1"/>
        </w:tblBorders>
        <w:tblLook w:val="0480" w:firstRow="0" w:lastRow="0" w:firstColumn="1" w:lastColumn="0" w:noHBand="0" w:noVBand="1"/>
      </w:tblPr>
      <w:tblGrid>
        <w:gridCol w:w="3155"/>
        <w:gridCol w:w="5852"/>
      </w:tblGrid>
      <w:tr w:rsidR="00A603BE" w:rsidRPr="00E1508B" w14:paraId="50677978" w14:textId="77777777" w:rsidTr="00823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vAlign w:val="center"/>
          </w:tcPr>
          <w:p w14:paraId="2C0B2C7E" w14:textId="77777777" w:rsidR="00A603BE" w:rsidRPr="00E1508B" w:rsidRDefault="00A603BE" w:rsidP="007B2F28">
            <w:pPr>
              <w:spacing w:line="360" w:lineRule="auto"/>
              <w:jc w:val="center"/>
              <w:rPr>
                <w:sz w:val="18"/>
                <w:szCs w:val="18"/>
              </w:rPr>
            </w:pPr>
            <w:r w:rsidRPr="00A603BE">
              <w:rPr>
                <w:sz w:val="18"/>
                <w:szCs w:val="18"/>
              </w:rPr>
              <w:t>Proiect</w:t>
            </w:r>
          </w:p>
        </w:tc>
        <w:tc>
          <w:tcPr>
            <w:tcW w:w="6016" w:type="dxa"/>
            <w:tcBorders>
              <w:left w:val="none" w:sz="0" w:space="0" w:color="auto"/>
              <w:right w:val="none" w:sz="0" w:space="0" w:color="auto"/>
            </w:tcBorders>
            <w:vAlign w:val="center"/>
          </w:tcPr>
          <w:p w14:paraId="43B6A1BC" w14:textId="77777777" w:rsidR="00A603BE" w:rsidRPr="00E1508B" w:rsidRDefault="00A603BE" w:rsidP="007B2F28">
            <w:pPr>
              <w:spacing w:line="36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Aplicarea e-learning-ului in universitati Compania TIC implicata</w:t>
            </w:r>
          </w:p>
        </w:tc>
      </w:tr>
      <w:tr w:rsidR="00A603BE" w:rsidRPr="00E1508B" w14:paraId="570AB920" w14:textId="77777777" w:rsidTr="00A603BE">
        <w:tc>
          <w:tcPr>
            <w:cnfStyle w:val="001000000000" w:firstRow="0" w:lastRow="0" w:firstColumn="1" w:lastColumn="0" w:oddVBand="0" w:evenVBand="0" w:oddHBand="0" w:evenHBand="0" w:firstRowFirstColumn="0" w:firstRowLastColumn="0" w:lastRowFirstColumn="0" w:lastRowLastColumn="0"/>
            <w:tcW w:w="3227" w:type="dxa"/>
            <w:shd w:val="clear" w:color="auto" w:fill="auto"/>
            <w:vAlign w:val="center"/>
          </w:tcPr>
          <w:p w14:paraId="2CABD812" w14:textId="77777777" w:rsidR="00A603BE" w:rsidRPr="00E1508B" w:rsidRDefault="00A603BE" w:rsidP="007B2F28">
            <w:pPr>
              <w:spacing w:line="360" w:lineRule="auto"/>
              <w:jc w:val="center"/>
              <w:rPr>
                <w:sz w:val="18"/>
                <w:szCs w:val="18"/>
              </w:rPr>
            </w:pPr>
            <w:r>
              <w:rPr>
                <w:sz w:val="18"/>
                <w:szCs w:val="18"/>
              </w:rPr>
              <w:t>Compania TIC implicata</w:t>
            </w:r>
          </w:p>
        </w:tc>
        <w:tc>
          <w:tcPr>
            <w:tcW w:w="6016" w:type="dxa"/>
            <w:vAlign w:val="center"/>
          </w:tcPr>
          <w:p w14:paraId="578CFE75" w14:textId="77777777" w:rsidR="00A603BE" w:rsidRPr="00E1508B" w:rsidRDefault="00A603BE" w:rsidP="007B2F28">
            <w:pPr>
              <w:spacing w:line="36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Sapient</w:t>
            </w:r>
          </w:p>
        </w:tc>
      </w:tr>
      <w:tr w:rsidR="00A603BE" w:rsidRPr="00E1508B" w14:paraId="203572BE" w14:textId="77777777" w:rsidTr="00823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vAlign w:val="center"/>
          </w:tcPr>
          <w:p w14:paraId="516CECAC" w14:textId="77777777" w:rsidR="00A603BE" w:rsidRPr="00E1508B" w:rsidRDefault="00A603BE" w:rsidP="007B2F28">
            <w:pPr>
              <w:spacing w:line="360" w:lineRule="auto"/>
              <w:jc w:val="center"/>
              <w:rPr>
                <w:sz w:val="18"/>
                <w:szCs w:val="18"/>
              </w:rPr>
            </w:pPr>
            <w:r>
              <w:rPr>
                <w:sz w:val="18"/>
                <w:szCs w:val="18"/>
              </w:rPr>
              <w:t xml:space="preserve">Partener </w:t>
            </w:r>
          </w:p>
        </w:tc>
        <w:tc>
          <w:tcPr>
            <w:tcW w:w="6016" w:type="dxa"/>
            <w:tcBorders>
              <w:left w:val="none" w:sz="0" w:space="0" w:color="auto"/>
              <w:right w:val="none" w:sz="0" w:space="0" w:color="auto"/>
            </w:tcBorders>
            <w:vAlign w:val="center"/>
          </w:tcPr>
          <w:p w14:paraId="5AC0597A" w14:textId="77777777" w:rsidR="00A603BE" w:rsidRPr="00E1508B" w:rsidRDefault="00A603BE" w:rsidP="007B2F28">
            <w:pPr>
              <w:spacing w:line="36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AlmaWeb: Business School of Information Technology, Management and</w:t>
            </w:r>
            <w:r>
              <w:rPr>
                <w:sz w:val="18"/>
                <w:szCs w:val="18"/>
              </w:rPr>
              <w:t xml:space="preserve"> </w:t>
            </w:r>
            <w:r w:rsidRPr="00A603BE">
              <w:rPr>
                <w:sz w:val="18"/>
                <w:szCs w:val="18"/>
              </w:rPr>
              <w:t>Communication, din cadrul Universitatii din Bologna</w:t>
            </w:r>
          </w:p>
        </w:tc>
      </w:tr>
      <w:tr w:rsidR="00A603BE" w:rsidRPr="00E1508B" w14:paraId="1C851B71" w14:textId="77777777" w:rsidTr="00823194">
        <w:tc>
          <w:tcPr>
            <w:cnfStyle w:val="001000000000" w:firstRow="0" w:lastRow="0" w:firstColumn="1" w:lastColumn="0" w:oddVBand="0" w:evenVBand="0" w:oddHBand="0" w:evenHBand="0" w:firstRowFirstColumn="0" w:firstRowLastColumn="0" w:lastRowFirstColumn="0" w:lastRowLastColumn="0"/>
            <w:tcW w:w="3227" w:type="dxa"/>
            <w:vAlign w:val="center"/>
          </w:tcPr>
          <w:p w14:paraId="3D7F9932" w14:textId="77777777" w:rsidR="00A603BE" w:rsidRDefault="00A603BE" w:rsidP="007B2F28">
            <w:pPr>
              <w:spacing w:line="360" w:lineRule="auto"/>
              <w:jc w:val="center"/>
              <w:rPr>
                <w:sz w:val="18"/>
                <w:szCs w:val="18"/>
              </w:rPr>
            </w:pPr>
            <w:r>
              <w:rPr>
                <w:sz w:val="18"/>
                <w:szCs w:val="18"/>
              </w:rPr>
              <w:t>Finalitatea proiectului</w:t>
            </w:r>
          </w:p>
        </w:tc>
        <w:tc>
          <w:tcPr>
            <w:tcW w:w="6016" w:type="dxa"/>
            <w:vAlign w:val="center"/>
          </w:tcPr>
          <w:p w14:paraId="6324F984" w14:textId="77777777" w:rsidR="00A603BE" w:rsidRPr="00A603BE" w:rsidRDefault="00A603BE" w:rsidP="007B2F28">
            <w:pPr>
              <w:spacing w:line="36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Utilizarea e-learning- ului pentru vizualizarea cursurilor universitare care se tin regulat in sala de clasa si pentru programele didactice in cadrul</w:t>
            </w:r>
            <w:r>
              <w:rPr>
                <w:sz w:val="18"/>
                <w:szCs w:val="18"/>
              </w:rPr>
              <w:t xml:space="preserve"> </w:t>
            </w:r>
            <w:r w:rsidRPr="00A603BE">
              <w:rPr>
                <w:sz w:val="18"/>
                <w:szCs w:val="18"/>
              </w:rPr>
              <w:t>masteratului de Comunicare si Gestiune a Intreprinderii, adresate studentilor care nu pot frecventa lectiile cu orar regulat.</w:t>
            </w:r>
          </w:p>
        </w:tc>
      </w:tr>
      <w:tr w:rsidR="00A603BE" w:rsidRPr="00E1508B" w14:paraId="56FBC04E"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vAlign w:val="center"/>
          </w:tcPr>
          <w:p w14:paraId="397A7367" w14:textId="77777777" w:rsidR="00A603BE" w:rsidRDefault="00A603BE" w:rsidP="007B2F28">
            <w:pPr>
              <w:spacing w:line="360" w:lineRule="auto"/>
              <w:jc w:val="center"/>
              <w:rPr>
                <w:sz w:val="18"/>
                <w:szCs w:val="18"/>
              </w:rPr>
            </w:pPr>
            <w:r w:rsidRPr="00A603BE">
              <w:rPr>
                <w:sz w:val="18"/>
                <w:szCs w:val="18"/>
              </w:rPr>
              <w:t>Descriere</w:t>
            </w:r>
          </w:p>
        </w:tc>
        <w:tc>
          <w:tcPr>
            <w:tcW w:w="6016" w:type="dxa"/>
            <w:tcBorders>
              <w:left w:val="none" w:sz="0" w:space="0" w:color="auto"/>
              <w:right w:val="none" w:sz="0" w:space="0" w:color="auto"/>
            </w:tcBorders>
            <w:vAlign w:val="center"/>
          </w:tcPr>
          <w:p w14:paraId="29A9F67C" w14:textId="77777777" w:rsidR="00A603BE" w:rsidRDefault="00A603BE" w:rsidP="007B2F28">
            <w:pPr>
              <w:spacing w:line="36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 xml:space="preserve">In colaborare cu AlmaWeb a fost realizat un sistem bazat pe platforma e-learning care permite si studentilor care urmeaza un program de invatamant la distanta sa participe in mod activ la cursurile care se tin in salile de clasa. </w:t>
            </w:r>
            <w:r w:rsidR="00405C2E">
              <w:rPr>
                <w:sz w:val="18"/>
                <w:szCs w:val="18"/>
              </w:rPr>
              <w:t>Formator</w:t>
            </w:r>
            <w:r w:rsidRPr="00A603BE">
              <w:rPr>
                <w:sz w:val="18"/>
                <w:szCs w:val="18"/>
              </w:rPr>
              <w:t xml:space="preserve">ul este ajutat de o persoana care se ocupa de gestionarea relatiei cu studentii, prezenti in maniera electronica, oferin-du-li-se astfel posibilitatea de a pune intrebari in timp real, de a interactiona cu </w:t>
            </w:r>
            <w:r w:rsidR="00405C2E">
              <w:rPr>
                <w:sz w:val="18"/>
                <w:szCs w:val="18"/>
              </w:rPr>
              <w:t>Formator</w:t>
            </w:r>
            <w:r w:rsidRPr="00A603BE">
              <w:rPr>
                <w:sz w:val="18"/>
                <w:szCs w:val="18"/>
              </w:rPr>
              <w:t xml:space="preserve">ul si cu ceilalti studenti, participand activ la curs. Au fost puse la dispozitia studentilor si </w:t>
            </w:r>
            <w:r w:rsidR="00405C2E">
              <w:rPr>
                <w:sz w:val="18"/>
                <w:szCs w:val="18"/>
              </w:rPr>
              <w:t>formatori</w:t>
            </w:r>
            <w:r w:rsidRPr="00A603BE">
              <w:rPr>
                <w:sz w:val="18"/>
                <w:szCs w:val="18"/>
              </w:rPr>
              <w:t>lor atat o platforma tehnologica, cat si continuturi adaptate pentru utilizarea la maximum a caracteristicilor e-learning-ului, care dau viata masteratului de Comunicare si Gestiune a Intreprinderii, destinat, in principal, persoanelor care deja lucreaza.</w:t>
            </w:r>
          </w:p>
          <w:p w14:paraId="7861B222" w14:textId="77777777" w:rsidR="00A603BE" w:rsidRPr="00A603BE" w:rsidRDefault="00A603BE" w:rsidP="007B2F28">
            <w:pPr>
              <w:spacing w:line="36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lastRenderedPageBreak/>
              <w:t>Realizarea infrastructurii pentru sustinerea programului de masterat de catre Almaweb a inceput la sfarsitul lunii februarie 2002, pentru a lua sfarsit in luna iunie. Cursul a inceput in luna august a aceluiasi an, numa-rul de participanti fiind egal cu 50, durata masteratului fiind de 16 luni.</w:t>
            </w:r>
          </w:p>
        </w:tc>
      </w:tr>
      <w:tr w:rsidR="00A603BE" w:rsidRPr="00E1508B" w14:paraId="4775FC2E" w14:textId="77777777" w:rsidTr="00823194">
        <w:tc>
          <w:tcPr>
            <w:cnfStyle w:val="001000000000" w:firstRow="0" w:lastRow="0" w:firstColumn="1" w:lastColumn="0" w:oddVBand="0" w:evenVBand="0" w:oddHBand="0" w:evenHBand="0" w:firstRowFirstColumn="0" w:firstRowLastColumn="0" w:lastRowFirstColumn="0" w:lastRowLastColumn="0"/>
            <w:tcW w:w="3227" w:type="dxa"/>
            <w:vAlign w:val="center"/>
          </w:tcPr>
          <w:p w14:paraId="130D5737" w14:textId="77777777" w:rsidR="00A603BE" w:rsidRDefault="00A603BE" w:rsidP="007B2F28">
            <w:pPr>
              <w:spacing w:line="360" w:lineRule="auto"/>
              <w:jc w:val="center"/>
              <w:rPr>
                <w:sz w:val="18"/>
                <w:szCs w:val="18"/>
              </w:rPr>
            </w:pPr>
            <w:r w:rsidRPr="00A603BE">
              <w:rPr>
                <w:sz w:val="18"/>
                <w:szCs w:val="18"/>
              </w:rPr>
              <w:lastRenderedPageBreak/>
              <w:t>Rezultate</w:t>
            </w:r>
          </w:p>
        </w:tc>
        <w:tc>
          <w:tcPr>
            <w:tcW w:w="6016" w:type="dxa"/>
            <w:vAlign w:val="center"/>
          </w:tcPr>
          <w:p w14:paraId="01D79B85" w14:textId="77777777" w:rsidR="00A603BE" w:rsidRPr="00A603BE" w:rsidRDefault="00A603BE" w:rsidP="007B2F28">
            <w:pPr>
              <w:spacing w:line="360"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A603BE">
              <w:rPr>
                <w:sz w:val="18"/>
                <w:szCs w:val="18"/>
              </w:rPr>
              <w:t xml:space="preserve">Proiectul a servit pentru a demonstra faptul ca e-learning-ul, care a luat nastere initial pentru a raspunde exigentelor firmelor in privinta diseminarii de cursuri de actualizare a cunostintelor angaja tilor acestora, este util si in mediul didactic de nivel superior. Aceasta tehnologie a permis adaptarea continuturilor la nevoile actuale ale studentilor, proces la care au avut o contributie majora </w:t>
            </w:r>
            <w:r w:rsidR="00405C2E">
              <w:rPr>
                <w:sz w:val="18"/>
                <w:szCs w:val="18"/>
              </w:rPr>
              <w:t>formatori</w:t>
            </w:r>
            <w:r w:rsidRPr="00A603BE">
              <w:rPr>
                <w:sz w:val="18"/>
                <w:szCs w:val="18"/>
              </w:rPr>
              <w:t>i, ducand la optimizarea solutiilor informative si, prin urmare, obtinerea de rezultate mai bune, avand costuri competitive.</w:t>
            </w:r>
          </w:p>
        </w:tc>
      </w:tr>
      <w:tr w:rsidR="00A603BE" w:rsidRPr="00E1508B" w14:paraId="53AC9EAE" w14:textId="77777777" w:rsidTr="00A603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left w:val="none" w:sz="0" w:space="0" w:color="auto"/>
              <w:right w:val="none" w:sz="0" w:space="0" w:color="auto"/>
            </w:tcBorders>
            <w:vAlign w:val="center"/>
          </w:tcPr>
          <w:p w14:paraId="145859C4" w14:textId="77777777" w:rsidR="00A603BE" w:rsidRDefault="00A603BE" w:rsidP="007B2F28">
            <w:pPr>
              <w:spacing w:line="360" w:lineRule="auto"/>
              <w:jc w:val="center"/>
              <w:rPr>
                <w:sz w:val="18"/>
                <w:szCs w:val="18"/>
              </w:rPr>
            </w:pPr>
            <w:r w:rsidRPr="00A603BE">
              <w:rPr>
                <w:sz w:val="18"/>
                <w:szCs w:val="18"/>
              </w:rPr>
              <w:t>Indicatii suplimentare</w:t>
            </w:r>
          </w:p>
        </w:tc>
        <w:tc>
          <w:tcPr>
            <w:tcW w:w="6016" w:type="dxa"/>
            <w:tcBorders>
              <w:left w:val="none" w:sz="0" w:space="0" w:color="auto"/>
              <w:right w:val="none" w:sz="0" w:space="0" w:color="auto"/>
            </w:tcBorders>
            <w:vAlign w:val="center"/>
          </w:tcPr>
          <w:p w14:paraId="1C7871A6" w14:textId="77777777" w:rsidR="00A603BE" w:rsidRPr="00A603BE" w:rsidRDefault="00A603BE" w:rsidP="007B2F28">
            <w:pPr>
              <w:spacing w:line="360"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A603BE">
              <w:rPr>
                <w:sz w:val="18"/>
                <w:szCs w:val="18"/>
              </w:rPr>
              <w:t>In faza realizarii proiectului, au fost luate in considerare atat beneficiile aduse mediului didactic, cat si sustenabilitatea economica a initiativei (raportul dintre investitie, eficienta infrastructurii tehnologice si avantajele pe care aceasta le aduce). Posibilitatea de a dispune de tehnologii prin care cursurile universitare si de masterat sunt puse la dispozitia unui numar mai mare de potentiali studenti se concretizeaza prin reducerea costurilor individuale de participare la aceste programe de studiu si eliminarea barierelor legate de limitarile geografice si de orar care limiteaza posibilitatea studentilor de a frecventa cursurile respective.</w:t>
            </w:r>
          </w:p>
        </w:tc>
      </w:tr>
    </w:tbl>
    <w:p w14:paraId="20506DF4" w14:textId="2E46099B" w:rsidR="007B2F28" w:rsidRDefault="007B2F28" w:rsidP="007B2F28">
      <w:pPr>
        <w:spacing w:line="360" w:lineRule="auto"/>
      </w:pPr>
    </w:p>
    <w:p w14:paraId="4FEB5806" w14:textId="77777777" w:rsidR="007B2F28" w:rsidRDefault="007B2F28" w:rsidP="007B2F28">
      <w:pPr>
        <w:spacing w:after="200" w:line="360" w:lineRule="auto"/>
        <w:jc w:val="left"/>
      </w:pPr>
      <w:r>
        <w:br w:type="page"/>
      </w:r>
    </w:p>
    <w:p w14:paraId="34A16254" w14:textId="6D2118C0" w:rsidR="000E7DA0" w:rsidRDefault="00392348" w:rsidP="00392348">
      <w:pPr>
        <w:pStyle w:val="Title"/>
      </w:pPr>
      <w:bookmarkStart w:id="29" w:name="_Toc148617862"/>
      <w:r w:rsidRPr="00392348">
        <w:lastRenderedPageBreak/>
        <w:t>Modele de inovare socială</w:t>
      </w:r>
      <w:bookmarkEnd w:id="29"/>
    </w:p>
    <w:p w14:paraId="2FAC49B5" w14:textId="7DCD2B70" w:rsidR="00392348" w:rsidRDefault="00392348" w:rsidP="00392348">
      <w:pPr>
        <w:pStyle w:val="Subtitle"/>
      </w:pPr>
      <w:bookmarkStart w:id="30" w:name="_Toc148617863"/>
      <w:r w:rsidRPr="00392348">
        <w:t>Inovarea – determinant al dezvoltării</w:t>
      </w:r>
      <w:bookmarkEnd w:id="30"/>
    </w:p>
    <w:p w14:paraId="793633DD" w14:textId="77777777" w:rsidR="00392348" w:rsidRDefault="00392348" w:rsidP="00392348">
      <w:pPr>
        <w:spacing w:line="360" w:lineRule="auto"/>
        <w:ind w:firstLine="720"/>
      </w:pPr>
      <w:r>
        <w:t>Obiectivele majore ale societăţii bazate pe cunoaştere sunt producerea cunoaşterii, în principal, prin cercetare ştiinţifică, transmiterea prin educaţie și formare profesională, diseminarea prin tehnologiile informaţionale și utilizarea inovării.</w:t>
      </w:r>
    </w:p>
    <w:p w14:paraId="2F70A411" w14:textId="77777777" w:rsidR="00392348" w:rsidRDefault="00392348" w:rsidP="00392348">
      <w:pPr>
        <w:spacing w:line="360" w:lineRule="auto"/>
      </w:pPr>
      <w:r>
        <w:t>Inovarea este utilizată pentru a găsi soluții noi la probleme existente sau situații nou apărute. Inovarea se regăsește la nivelul societății, al companiilor, al organismelor publice, al societăților non-profit, al persoanelor fizice.</w:t>
      </w:r>
    </w:p>
    <w:p w14:paraId="25118730" w14:textId="1EB4DEA7" w:rsidR="00392348" w:rsidRDefault="00392348" w:rsidP="00392348">
      <w:pPr>
        <w:spacing w:line="360" w:lineRule="auto"/>
        <w:ind w:firstLine="720"/>
      </w:pPr>
      <w:r>
        <w:t>Activităţile inovative sunt toate acelea care comportă caracter ştiinţific, tehnologic, organizaţional, financiar și comercial și care actualizează, sau sunt orientate să conducă la implementarea inovaţiilor. Unele activităţi inovative conțin în ele noutate, în timp ce altele sunt doar activităţi auxiliare care sunt necesare pentru implementarea inovaţiilor. Activităţile de inovare cuprind și cercetarea-dezvoltarea, care nu sunt direct legate de dezvoltarea unei inovări specifice.</w:t>
      </w:r>
    </w:p>
    <w:p w14:paraId="4F409924" w14:textId="77777777" w:rsidR="00392348" w:rsidRDefault="00392348" w:rsidP="00392348">
      <w:pPr>
        <w:spacing w:line="360" w:lineRule="auto"/>
        <w:ind w:firstLine="720"/>
      </w:pPr>
      <w:r>
        <w:t>O trăsătură obişnuită a unei inovaţii este ca aceasta să poată fi implementată, valorificată. Tipologia inovaţiilor include o gamă largă de inovaţii:</w:t>
      </w:r>
    </w:p>
    <w:p w14:paraId="7C3FE8D2" w14:textId="170384F8" w:rsidR="00392348" w:rsidRDefault="00392348" w:rsidP="00392348">
      <w:pPr>
        <w:pStyle w:val="ListParagraph"/>
        <w:numPr>
          <w:ilvl w:val="0"/>
          <w:numId w:val="39"/>
        </w:numPr>
        <w:spacing w:line="360" w:lineRule="auto"/>
      </w:pPr>
      <w:r>
        <w:t>Inovaţii cu caracter tehnic</w:t>
      </w:r>
    </w:p>
    <w:p w14:paraId="3AD3ABF6" w14:textId="77777777" w:rsidR="00392348" w:rsidRDefault="00392348" w:rsidP="00392348">
      <w:pPr>
        <w:spacing w:line="360" w:lineRule="auto"/>
        <w:ind w:firstLine="720"/>
      </w:pPr>
      <w:r>
        <w:t>În această categorie se include noi materii prime sau noi produse de bază; compo- nente noi de produse sau subsisteme; produse finite noi bazate pe una sau două principii simple; noi sisteme tehnice complexe; noi ambalaje; procedee noi care utilizează echipamente noi.</w:t>
      </w:r>
    </w:p>
    <w:p w14:paraId="6578D6F4" w14:textId="06D3A844" w:rsidR="00392348" w:rsidRDefault="00392348" w:rsidP="00392348">
      <w:pPr>
        <w:pStyle w:val="ListParagraph"/>
        <w:numPr>
          <w:ilvl w:val="0"/>
          <w:numId w:val="39"/>
        </w:numPr>
        <w:spacing w:line="360" w:lineRule="auto"/>
      </w:pPr>
      <w:r>
        <w:t>Inovaţii în domeniul comercial</w:t>
      </w:r>
    </w:p>
    <w:p w14:paraId="59AF8191" w14:textId="67DB3FA1" w:rsidR="00392348" w:rsidRDefault="00392348" w:rsidP="00392348">
      <w:pPr>
        <w:spacing w:line="360" w:lineRule="auto"/>
        <w:ind w:firstLine="720"/>
      </w:pPr>
      <w:r>
        <w:t xml:space="preserve">Exemplele pot include o nouă prezentare a produsului, un nou mod de distribuire a produsului, o nouă utilizare a unui produs deja cunoscut, noi mijloace de promovare a </w:t>
      </w:r>
      <w:r>
        <w:lastRenderedPageBreak/>
        <w:t>vânzărilor, un nou sistem comercial. În ultimii ani, extinderea Internetului a antrenat crearea de numeroase noi întreprinderi de tip start-up cu noi modele de vânzare care exclud folosirea magazinelor tradiţionale dar care economisesc timp pentru clienţi scutindu-i de deplasare. Adesea, aceste modele adaugă avantaje noi, în principal furnizarea de informaţii suplimentare, posibilitatea de dialog cu clienţii şi emiterea de opinii şi sugestii despre produsele şi serviciile întreprinderii.</w:t>
      </w:r>
    </w:p>
    <w:p w14:paraId="3F54EF59" w14:textId="08E1EC17" w:rsidR="00392348" w:rsidRDefault="00392348" w:rsidP="00392348">
      <w:pPr>
        <w:pStyle w:val="ListParagraph"/>
        <w:numPr>
          <w:ilvl w:val="0"/>
          <w:numId w:val="39"/>
        </w:numPr>
        <w:spacing w:line="360" w:lineRule="auto"/>
      </w:pPr>
      <w:r>
        <w:t>Inovaţii în domeniul organizării</w:t>
      </w:r>
    </w:p>
    <w:p w14:paraId="386F0D23" w14:textId="77777777" w:rsidR="00392348" w:rsidRDefault="00392348" w:rsidP="00392348">
      <w:pPr>
        <w:spacing w:line="360" w:lineRule="auto"/>
        <w:ind w:firstLine="720"/>
      </w:pPr>
      <w:r>
        <w:t>Metoda PERT, structuri matriceale de organizare a firmelor, prelevarea automată din centul bancar sunt câteva exemple care susţin acest tip de inovaţii. Inovaţiile în domeniul organizării constau în a utiliza noi procese pentru a furniza produse de bază deja existente, într-un fel nou şi cu beneficii suplimentare. De exemplu, cursuri oferite de către universităţi on-line.</w:t>
      </w:r>
    </w:p>
    <w:p w14:paraId="2D99B21C" w14:textId="7556FCFD" w:rsidR="00392348" w:rsidRDefault="00392348" w:rsidP="00392348">
      <w:pPr>
        <w:pStyle w:val="ListParagraph"/>
        <w:numPr>
          <w:ilvl w:val="0"/>
          <w:numId w:val="39"/>
        </w:numPr>
        <w:spacing w:line="360" w:lineRule="auto"/>
      </w:pPr>
      <w:r>
        <w:t>Inovaţii în domeniul socioinstituţional</w:t>
      </w:r>
    </w:p>
    <w:p w14:paraId="06DF0E3A" w14:textId="77777777" w:rsidR="00392348" w:rsidRDefault="00392348" w:rsidP="00392348">
      <w:pPr>
        <w:spacing w:line="360" w:lineRule="auto"/>
        <w:ind w:firstLine="720"/>
      </w:pPr>
      <w:r>
        <w:t>În acest caz pot fi aduse următoarele exemple: sistemul metric, noul plan contabil, instaurarea taxei pe valoarea adăugată, introducerea noii monede euro, etc.</w:t>
      </w:r>
    </w:p>
    <w:p w14:paraId="36316BF0" w14:textId="77777777" w:rsidR="00392348" w:rsidRDefault="00392348" w:rsidP="00392348">
      <w:pPr>
        <w:spacing w:line="360" w:lineRule="auto"/>
        <w:ind w:firstLine="720"/>
      </w:pPr>
      <w:r>
        <w:t>Inovarea reprezintă un proces prin care se poate produce altceva sau se poate produce altfel, respectiv să avem o îmbunătăţire a tehnologiei.</w:t>
      </w:r>
    </w:p>
    <w:p w14:paraId="60084E5C" w14:textId="210697C1" w:rsidR="00392348" w:rsidRDefault="00392348" w:rsidP="00392348">
      <w:pPr>
        <w:spacing w:line="360" w:lineRule="auto"/>
        <w:ind w:firstLine="720"/>
      </w:pPr>
      <w:r>
        <w:t>Sub aspect secvenţial inovarea reprezintă procesul global de creativitate tehnologică şi comercială, transferul unei noi idei sau a unui nou concept până la stadiul final al unui nou produs, proces sau activitate de service acceptate de piaţă.</w:t>
      </w:r>
    </w:p>
    <w:p w14:paraId="43464E77" w14:textId="77777777" w:rsidR="00392348" w:rsidRDefault="00392348" w:rsidP="00392348">
      <w:pPr>
        <w:spacing w:line="360" w:lineRule="auto"/>
        <w:ind w:firstLine="720"/>
      </w:pPr>
      <w:r>
        <w:t>Inovarea (ştiinţifică şi tehnologică) poate fi considerată ca fiind transformarea unei idei într-un produs vandabil, nou sau ameliorat, sau într-un proces operaţional în industrie sau în comerţ, sau într-o nouă metodă socială.</w:t>
      </w:r>
    </w:p>
    <w:p w14:paraId="7B3CF256" w14:textId="77777777" w:rsidR="00392348" w:rsidRDefault="00392348" w:rsidP="00392348">
      <w:pPr>
        <w:spacing w:line="360" w:lineRule="auto"/>
        <w:ind w:firstLine="720"/>
      </w:pPr>
      <w:r>
        <w:lastRenderedPageBreak/>
        <w:t>Invenţia este legată de un progres al cunoşiinţelor, care se concretizează în elemente de tehnică sau tehnologie. Condiţia de succes constă în buna funcţionare. Inovaţia vizează introducerea invenţiei în practica socială.</w:t>
      </w:r>
    </w:p>
    <w:p w14:paraId="6C29B58A" w14:textId="77777777" w:rsidR="00392348" w:rsidRDefault="00392348" w:rsidP="00392348">
      <w:pPr>
        <w:spacing w:line="360" w:lineRule="auto"/>
        <w:ind w:firstLine="720"/>
      </w:pPr>
      <w:r>
        <w:t>Factorii ce impun inovarea</w:t>
      </w:r>
    </w:p>
    <w:p w14:paraId="17266958" w14:textId="77777777" w:rsidR="00392348" w:rsidRDefault="00392348" w:rsidP="00392348">
      <w:pPr>
        <w:spacing w:line="360" w:lineRule="auto"/>
        <w:ind w:firstLine="720"/>
      </w:pPr>
      <w:r>
        <w:t>Necesitatea inovării este determinată de mai mulţi factori:</w:t>
      </w:r>
    </w:p>
    <w:p w14:paraId="37A41256" w14:textId="17140824" w:rsidR="00392348" w:rsidRDefault="00392348" w:rsidP="00392348">
      <w:pPr>
        <w:pStyle w:val="ListParagraph"/>
        <w:numPr>
          <w:ilvl w:val="0"/>
          <w:numId w:val="39"/>
        </w:numPr>
        <w:spacing w:line="360" w:lineRule="auto"/>
      </w:pPr>
      <w:r>
        <w:t>nevoia de a dezvolta poziţia ocupată de organizație: Competiţia inovează în permanenţă şi, pentru a rămâne competitivă, organizaţiile au nevoie să inoveze continuu;</w:t>
      </w:r>
    </w:p>
    <w:p w14:paraId="5F3F1B75" w14:textId="4DB13E3B" w:rsidR="00392348" w:rsidRDefault="00392348" w:rsidP="00392348">
      <w:pPr>
        <w:pStyle w:val="ListParagraph"/>
        <w:numPr>
          <w:ilvl w:val="0"/>
          <w:numId w:val="39"/>
        </w:numPr>
        <w:spacing w:line="360" w:lineRule="auto"/>
      </w:pPr>
      <w:r>
        <w:t>solicitările din partea beneficiarilor: nevoile beneficiarilor se află într-o continuă dinamică datorită mobilităţii acestora sau avansurilor din mediul ambiant. În acest sens,</w:t>
      </w:r>
      <w:r w:rsidRPr="00392348">
        <w:t xml:space="preserve"> </w:t>
      </w:r>
      <w:r>
        <w:t>organizaţiile trebuie să fie capabile să inoveze pentru a se alinia la solicitările beneficiarilor şi în plus să îi implice pe beneficiari în procesul de inovare;</w:t>
      </w:r>
    </w:p>
    <w:p w14:paraId="130D4A86" w14:textId="77777777" w:rsidR="00392348" w:rsidRDefault="00392348" w:rsidP="00392348">
      <w:pPr>
        <w:pStyle w:val="ListParagraph"/>
        <w:numPr>
          <w:ilvl w:val="0"/>
          <w:numId w:val="39"/>
        </w:numPr>
        <w:spacing w:line="360" w:lineRule="auto"/>
      </w:pPr>
      <w:r>
        <w:t>obligativitatea de a se alinia la normativele impuse de guvern, legislaţie, cerinţe sociale: standardele cu privire la mediu, de exemplu, devin tot mai restrictive, având rolul de a asigura dezvoltarea durabilă. Întreprinderile trebuie să ia în considerare reducerea emisiilor de gaze cu efect de seră până la dezideratul optim – zero emisii;</w:t>
      </w:r>
    </w:p>
    <w:p w14:paraId="1B24E8CC" w14:textId="7FF0A32F" w:rsidR="00392348" w:rsidRDefault="00392348" w:rsidP="00392348">
      <w:pPr>
        <w:pStyle w:val="ListParagraph"/>
        <w:numPr>
          <w:ilvl w:val="0"/>
          <w:numId w:val="39"/>
        </w:numPr>
        <w:spacing w:line="360" w:lineRule="auto"/>
      </w:pPr>
      <w:r>
        <w:t>nevoia de a face faţă noilor tehnologii și de îngloba cele mai noi soluții tehnice. Pe măsură ce noi soluţii tehnice devin posibile datorită avansurilor din sectorul tehnologiei informaţiei şi comunicaţiilor, acestea trebuie înglobate în procesul inovaţional.</w:t>
      </w:r>
    </w:p>
    <w:p w14:paraId="5EDF9513" w14:textId="77777777" w:rsidR="00392348" w:rsidRDefault="00392348" w:rsidP="00392348">
      <w:pPr>
        <w:spacing w:line="360" w:lineRule="auto"/>
        <w:ind w:left="720"/>
      </w:pPr>
      <w:r>
        <w:t>Există mai multe clasificări ale inovaţiilor în funcţie de impactul inovării:</w:t>
      </w:r>
    </w:p>
    <w:p w14:paraId="4266D816" w14:textId="6B4F550B" w:rsidR="00392348" w:rsidRDefault="00392348" w:rsidP="00392348">
      <w:pPr>
        <w:pStyle w:val="ListParagraph"/>
        <w:numPr>
          <w:ilvl w:val="0"/>
          <w:numId w:val="40"/>
        </w:numPr>
        <w:spacing w:line="360" w:lineRule="auto"/>
      </w:pPr>
      <w:r>
        <w:t>Inovarea de produs</w:t>
      </w:r>
    </w:p>
    <w:p w14:paraId="7E7CAA31" w14:textId="77777777" w:rsidR="00392348" w:rsidRDefault="00392348" w:rsidP="00392348">
      <w:pPr>
        <w:spacing w:line="360" w:lineRule="auto"/>
        <w:ind w:firstLine="720"/>
      </w:pPr>
      <w:r>
        <w:t xml:space="preserve">Se întâlneşte în cazul în care rezultatul inovării se materializează într-un produs sau serviciu nou. Inovațiile produselor sunt produse noi, dar nu toate produsele noi sunt inovații </w:t>
      </w:r>
      <w:r>
        <w:lastRenderedPageBreak/>
        <w:t>de produs. Este bine cunoscut faptul că introducerea unui produs nou implică un risc semnificativ de eșec pe piață.</w:t>
      </w:r>
    </w:p>
    <w:p w14:paraId="0F9A10B7" w14:textId="7AF0A6E9" w:rsidR="00392348" w:rsidRDefault="00392348" w:rsidP="00392348">
      <w:pPr>
        <w:pStyle w:val="ListParagraph"/>
        <w:numPr>
          <w:ilvl w:val="0"/>
          <w:numId w:val="40"/>
        </w:numPr>
        <w:spacing w:line="360" w:lineRule="auto"/>
      </w:pPr>
      <w:r>
        <w:t>Inovarea de proces</w:t>
      </w:r>
    </w:p>
    <w:p w14:paraId="47118B65" w14:textId="247FFA26" w:rsidR="00392348" w:rsidRDefault="00392348" w:rsidP="00392348">
      <w:pPr>
        <w:spacing w:line="360" w:lineRule="auto"/>
        <w:ind w:firstLine="720"/>
      </w:pPr>
      <w:r>
        <w:t>În acest caz rezultatul este o nouă tehnologie de fabricaţie sau o îmbunătăţire a procesului de livrare a serviciilor.</w:t>
      </w:r>
    </w:p>
    <w:p w14:paraId="08C361E2" w14:textId="617E6E64" w:rsidR="00392348" w:rsidRDefault="00392348" w:rsidP="00392348">
      <w:pPr>
        <w:pStyle w:val="ListParagraph"/>
        <w:numPr>
          <w:ilvl w:val="0"/>
          <w:numId w:val="40"/>
        </w:numPr>
        <w:spacing w:line="360" w:lineRule="auto"/>
      </w:pPr>
      <w:r>
        <w:t>Crearea unei pieţe noi</w:t>
      </w:r>
    </w:p>
    <w:p w14:paraId="4A8EC429" w14:textId="77777777" w:rsidR="00392348" w:rsidRDefault="00392348" w:rsidP="00392348">
      <w:pPr>
        <w:spacing w:line="360" w:lineRule="auto"/>
        <w:ind w:firstLine="720"/>
      </w:pPr>
      <w:r>
        <w:t>De fapt, nu există niciodată o relaţie perfectă între ceea ce oferă o întreprindere şi ceea ce aşteaptă piaţa. De aceea, întreprinderea trebuie permanent să caute nevoi ale pieţei pe care ea nu le satisface încă şi să îşi pună în valoare produsele şi pe alte pieţe.</w:t>
      </w:r>
    </w:p>
    <w:p w14:paraId="62084769" w14:textId="51450D7E" w:rsidR="00392348" w:rsidRDefault="00392348" w:rsidP="00392348">
      <w:pPr>
        <w:pStyle w:val="ListParagraph"/>
        <w:numPr>
          <w:ilvl w:val="0"/>
          <w:numId w:val="40"/>
        </w:numPr>
        <w:spacing w:line="360" w:lineRule="auto"/>
      </w:pPr>
      <w:r>
        <w:t>O nouă formă de organizare a întreprinderii</w:t>
      </w:r>
    </w:p>
    <w:p w14:paraId="72A88446" w14:textId="0186C567" w:rsidR="00392348" w:rsidRDefault="00392348" w:rsidP="00392348">
      <w:pPr>
        <w:spacing w:line="360" w:lineRule="auto"/>
        <w:ind w:firstLine="720"/>
      </w:pPr>
      <w:r>
        <w:t>Adesea întreprinderile se reorganizează, fie pentru a face faţa unei schimbări sau diversificări a cererii de produse, fie pentru a rezista mai bine în lupta concurenţială. Reorganizarea poate avea diverse grade de complexitate.</w:t>
      </w:r>
    </w:p>
    <w:p w14:paraId="2A4FBB9D" w14:textId="77777777" w:rsidR="00392348" w:rsidRDefault="00392348">
      <w:pPr>
        <w:spacing w:after="200" w:line="276" w:lineRule="auto"/>
        <w:jc w:val="left"/>
      </w:pPr>
      <w:r>
        <w:br w:type="page"/>
      </w:r>
    </w:p>
    <w:p w14:paraId="45E7584E" w14:textId="77777777" w:rsidR="00392348" w:rsidRDefault="00392348" w:rsidP="00392348">
      <w:pPr>
        <w:pStyle w:val="Subtitle"/>
      </w:pPr>
      <w:bookmarkStart w:id="31" w:name="_Toc148617864"/>
      <w:r>
        <w:lastRenderedPageBreak/>
        <w:t>Sursele potenţiale ale inovării</w:t>
      </w:r>
      <w:bookmarkEnd w:id="31"/>
    </w:p>
    <w:p w14:paraId="5733914F" w14:textId="77777777" w:rsidR="00392348" w:rsidRDefault="00392348" w:rsidP="00392348">
      <w:pPr>
        <w:spacing w:line="360" w:lineRule="auto"/>
        <w:ind w:firstLine="720"/>
      </w:pPr>
      <w:r>
        <w:t>Acestea pot fi evidenţiate prin urmărirea analizei PEST (engl. Political, Economic, Social and Technological factors).</w:t>
      </w:r>
    </w:p>
    <w:p w14:paraId="705A6FE5" w14:textId="77777777" w:rsidR="00392348" w:rsidRDefault="00392348" w:rsidP="00392348">
      <w:pPr>
        <w:spacing w:line="360" w:lineRule="auto"/>
        <w:ind w:firstLine="720"/>
      </w:pPr>
      <w:r>
        <w:t>Mediul politic. Mediul politic poate influenţa inovarea prin reglementările în diferite domenii.</w:t>
      </w:r>
    </w:p>
    <w:p w14:paraId="5883891E" w14:textId="77777777" w:rsidR="00392348" w:rsidRDefault="00392348" w:rsidP="00392348">
      <w:pPr>
        <w:spacing w:line="360" w:lineRule="auto"/>
        <w:ind w:firstLine="720"/>
      </w:pPr>
      <w:r>
        <w:t>Mediul economic. Mediul economic reprezintă elementul definitoriu al puterii de cumpărare al pieţelor pe care o întreprindere doreşte să le abordeze. Pieţele sunt caracterizate printr-o serie de indicatori macroeconomici care influenţează rezultatele agenţilor economici. Caracteristicile mediului economic sunt variabile puternice care afectează atât clienţii, consumatorii, cât şi întreprinderile.</w:t>
      </w:r>
    </w:p>
    <w:p w14:paraId="49303783" w14:textId="77777777" w:rsidR="00392348" w:rsidRDefault="00392348" w:rsidP="00392348">
      <w:pPr>
        <w:spacing w:line="360" w:lineRule="auto"/>
        <w:ind w:firstLine="720"/>
      </w:pPr>
      <w:r>
        <w:t>Mediul social. Nevoile societăţii sunt luate în calcul la lansarea de noi produse şi servicii.</w:t>
      </w:r>
    </w:p>
    <w:p w14:paraId="004E5A56" w14:textId="59CE80D8" w:rsidR="00392348" w:rsidRDefault="00392348" w:rsidP="00392348">
      <w:pPr>
        <w:spacing w:line="360" w:lineRule="auto"/>
        <w:ind w:firstLine="720"/>
      </w:pPr>
      <w:r>
        <w:t>Mediul tehnologic. Într-o societate informaţională ca cea prezentă, întreprinderile trebuie, în mod evident, să încorporeze în planificarea lor strategică şi în operaţiunile curente, procesul accelerat al macromediului de tehnoglobalism – în care dezvoltările rapide al tehnologiilor informaţionale şi de comunicaţii propulsează globalizarea şi invers. Dezvoltările tehnologice facilitează structura reţelei de firme care permite flexibilitate şi răspuns rapid la nevoile locale. În mod clar, efectele tehnologiei asupra inovării nu pot fi ignorate; în plus, Internetul propulsează comerţul electronic în întreaga lume. Uşurinţa de utilizare şi omniprezenţa Internetului ridică probleme dificile legate de proprietatea intelectuală, protecţia consumatorului, localizarea reşedinţei, impozitare, şi alte probleme.</w:t>
      </w:r>
    </w:p>
    <w:p w14:paraId="756882E9" w14:textId="77777777" w:rsidR="00392348" w:rsidRDefault="00392348">
      <w:pPr>
        <w:spacing w:after="200" w:line="276" w:lineRule="auto"/>
        <w:jc w:val="left"/>
        <w:rPr>
          <w:rFonts w:eastAsiaTheme="majorEastAsia" w:cstheme="majorBidi"/>
          <w:iCs/>
          <w:sz w:val="36"/>
          <w:szCs w:val="24"/>
        </w:rPr>
      </w:pPr>
      <w:r>
        <w:br w:type="page"/>
      </w:r>
    </w:p>
    <w:p w14:paraId="67B50765" w14:textId="4FDD3C8B" w:rsidR="00392348" w:rsidRDefault="00392348" w:rsidP="00392348">
      <w:pPr>
        <w:pStyle w:val="Subtitle"/>
      </w:pPr>
      <w:bookmarkStart w:id="32" w:name="_Toc148617865"/>
      <w:r>
        <w:lastRenderedPageBreak/>
        <w:t>Factori</w:t>
      </w:r>
      <w:r>
        <w:rPr>
          <w:spacing w:val="-4"/>
        </w:rPr>
        <w:t xml:space="preserve"> </w:t>
      </w:r>
      <w:r>
        <w:t>de</w:t>
      </w:r>
      <w:r>
        <w:rPr>
          <w:spacing w:val="-9"/>
        </w:rPr>
        <w:t xml:space="preserve"> </w:t>
      </w:r>
      <w:r>
        <w:t>succes</w:t>
      </w:r>
      <w:r>
        <w:rPr>
          <w:spacing w:val="-3"/>
        </w:rPr>
        <w:t xml:space="preserve"> </w:t>
      </w:r>
      <w:r>
        <w:t>în</w:t>
      </w:r>
      <w:r>
        <w:rPr>
          <w:spacing w:val="-5"/>
        </w:rPr>
        <w:t xml:space="preserve"> </w:t>
      </w:r>
      <w:r>
        <w:t>procesul</w:t>
      </w:r>
      <w:r>
        <w:rPr>
          <w:spacing w:val="-4"/>
        </w:rPr>
        <w:t xml:space="preserve"> </w:t>
      </w:r>
      <w:r>
        <w:t>inovațional</w:t>
      </w:r>
      <w:bookmarkEnd w:id="32"/>
    </w:p>
    <w:p w14:paraId="0E03B1F8" w14:textId="77777777" w:rsidR="00392348" w:rsidRDefault="00392348" w:rsidP="00392348">
      <w:pPr>
        <w:spacing w:line="360" w:lineRule="auto"/>
        <w:ind w:firstLine="720"/>
      </w:pPr>
      <w:r>
        <w:t>Factorii de succes în dezvoltarea unui produs inovator sunt:</w:t>
      </w:r>
    </w:p>
    <w:p w14:paraId="3ECF282C" w14:textId="0FF05D4F" w:rsidR="00392348" w:rsidRDefault="00392348" w:rsidP="00392348">
      <w:pPr>
        <w:pStyle w:val="ListParagraph"/>
        <w:numPr>
          <w:ilvl w:val="0"/>
          <w:numId w:val="39"/>
        </w:numPr>
        <w:spacing w:line="360" w:lineRule="auto"/>
      </w:pPr>
      <w:r>
        <w:t>cultura organizațională orientată către succes;</w:t>
      </w:r>
    </w:p>
    <w:p w14:paraId="2C44F8DA" w14:textId="14C2F314" w:rsidR="00392348" w:rsidRDefault="00392348" w:rsidP="00392348">
      <w:pPr>
        <w:pStyle w:val="ListParagraph"/>
        <w:numPr>
          <w:ilvl w:val="0"/>
          <w:numId w:val="39"/>
        </w:numPr>
        <w:spacing w:line="360" w:lineRule="auto"/>
      </w:pPr>
      <w:r>
        <w:t>strategia de cooperare în dezvoltarea tehnologică;</w:t>
      </w:r>
    </w:p>
    <w:p w14:paraId="6D0B8701" w14:textId="72BDC8F4" w:rsidR="00392348" w:rsidRDefault="00392348" w:rsidP="00392348">
      <w:pPr>
        <w:pStyle w:val="ListParagraph"/>
        <w:numPr>
          <w:ilvl w:val="0"/>
          <w:numId w:val="39"/>
        </w:numPr>
        <w:spacing w:line="360" w:lineRule="auto"/>
      </w:pPr>
      <w:r>
        <w:t>proiectul bine definit și orientat către un grup țintă precis;</w:t>
      </w:r>
    </w:p>
    <w:p w14:paraId="6E4719F6" w14:textId="0ABAEEB7" w:rsidR="00392348" w:rsidRDefault="00392348" w:rsidP="00392348">
      <w:pPr>
        <w:pStyle w:val="ListParagraph"/>
        <w:numPr>
          <w:ilvl w:val="0"/>
          <w:numId w:val="39"/>
        </w:numPr>
        <w:spacing w:line="360" w:lineRule="auto"/>
      </w:pPr>
      <w:r>
        <w:t>echipa multidisciplinară și eficientă;</w:t>
      </w:r>
    </w:p>
    <w:p w14:paraId="38BBE216" w14:textId="3B3E029F" w:rsidR="00392348" w:rsidRDefault="00392348" w:rsidP="00392348">
      <w:pPr>
        <w:pStyle w:val="ListParagraph"/>
        <w:numPr>
          <w:ilvl w:val="0"/>
          <w:numId w:val="39"/>
        </w:numPr>
        <w:spacing w:line="360" w:lineRule="auto"/>
      </w:pPr>
      <w:r>
        <w:t>analiza aprofundată a etapei de definire a produsului;</w:t>
      </w:r>
    </w:p>
    <w:p w14:paraId="1ADD393D" w14:textId="6DA34130" w:rsidR="00392348" w:rsidRDefault="00392348" w:rsidP="00392348">
      <w:pPr>
        <w:pStyle w:val="ListParagraph"/>
        <w:numPr>
          <w:ilvl w:val="0"/>
          <w:numId w:val="39"/>
        </w:numPr>
        <w:spacing w:line="360" w:lineRule="auto"/>
      </w:pPr>
      <w:r>
        <w:t>procesul de inovare bine structurat și transparent;</w:t>
      </w:r>
    </w:p>
    <w:p w14:paraId="33E9AB6F" w14:textId="163E01BB" w:rsidR="00392348" w:rsidRDefault="00392348" w:rsidP="00392348">
      <w:pPr>
        <w:pStyle w:val="ListParagraph"/>
        <w:numPr>
          <w:ilvl w:val="0"/>
          <w:numId w:val="39"/>
        </w:numPr>
        <w:spacing w:line="360" w:lineRule="auto"/>
      </w:pPr>
      <w:r>
        <w:t>managementul de proiect eficient;</w:t>
      </w:r>
    </w:p>
    <w:p w14:paraId="266285BC" w14:textId="7EF9E0E0" w:rsidR="00392348" w:rsidRDefault="00392348" w:rsidP="00392348">
      <w:pPr>
        <w:pStyle w:val="ListParagraph"/>
        <w:numPr>
          <w:ilvl w:val="0"/>
          <w:numId w:val="39"/>
        </w:numPr>
        <w:spacing w:line="360" w:lineRule="auto"/>
      </w:pPr>
      <w:r>
        <w:t>utilizarea de metode de dezvoltare integrate;</w:t>
      </w:r>
    </w:p>
    <w:p w14:paraId="2CB150EB" w14:textId="2030F751" w:rsidR="00392348" w:rsidRDefault="00392348" w:rsidP="00392348">
      <w:pPr>
        <w:pStyle w:val="ListParagraph"/>
        <w:numPr>
          <w:ilvl w:val="0"/>
          <w:numId w:val="39"/>
        </w:numPr>
        <w:spacing w:line="360" w:lineRule="auto"/>
      </w:pPr>
      <w:r>
        <w:t>stimularea și sprijinul creativităţii;</w:t>
      </w:r>
    </w:p>
    <w:p w14:paraId="297A161F" w14:textId="6297B9A6" w:rsidR="00392348" w:rsidRDefault="00392348" w:rsidP="00392348">
      <w:pPr>
        <w:pStyle w:val="ListParagraph"/>
        <w:numPr>
          <w:ilvl w:val="0"/>
          <w:numId w:val="39"/>
        </w:numPr>
        <w:spacing w:line="360" w:lineRule="auto"/>
      </w:pPr>
      <w:r>
        <w:t>dezvoltarea simultană a produsului, implementării și marketingului;</w:t>
      </w:r>
    </w:p>
    <w:p w14:paraId="4BAF796E" w14:textId="418BA0A7" w:rsidR="00392348" w:rsidRDefault="00392348" w:rsidP="00392348">
      <w:pPr>
        <w:pStyle w:val="ListParagraph"/>
        <w:numPr>
          <w:ilvl w:val="0"/>
          <w:numId w:val="39"/>
        </w:numPr>
        <w:spacing w:line="360" w:lineRule="auto"/>
      </w:pPr>
      <w:r>
        <w:t>managementul calităţii.</w:t>
      </w:r>
    </w:p>
    <w:p w14:paraId="25D24675" w14:textId="77777777" w:rsidR="00392348" w:rsidRDefault="00392348" w:rsidP="00392348">
      <w:pPr>
        <w:spacing w:line="360" w:lineRule="auto"/>
        <w:ind w:firstLine="720"/>
      </w:pPr>
      <w:r>
        <w:t>Condiţiile pentru a asigura succesul inovării includ, dar nu sunt limitate la:</w:t>
      </w:r>
    </w:p>
    <w:p w14:paraId="139791D8" w14:textId="0EE5B3A6" w:rsidR="00392348" w:rsidRDefault="00392348" w:rsidP="00392348">
      <w:pPr>
        <w:spacing w:line="360" w:lineRule="auto"/>
        <w:ind w:firstLine="720"/>
      </w:pPr>
      <w:r>
        <w:t>Sinergia cu piaţa. Produsul nou este coerent cu imaginea existentă a întreprinderii, îi aduce un avantaj asupra concurenţei în termeni de împlinire a nevoilor avute de clienţi, şi primeşte un suport eficient din partea întreprinderii şi filialelor înainte şi după lansare;</w:t>
      </w:r>
    </w:p>
    <w:p w14:paraId="7EE84149" w14:textId="77777777" w:rsidR="00392348" w:rsidRDefault="00392348" w:rsidP="00392348">
      <w:pPr>
        <w:spacing w:line="360" w:lineRule="auto"/>
        <w:ind w:firstLine="720"/>
      </w:pPr>
      <w:r>
        <w:t>mai mult, organizaţia are o bună cunoştinţă a comportamentului de cumpărare al clienţilor săi şi asupra nevoilor reale ale acestora.</w:t>
      </w:r>
    </w:p>
    <w:p w14:paraId="2F1D9837" w14:textId="77777777" w:rsidR="00392348" w:rsidRDefault="00392348" w:rsidP="00392348">
      <w:pPr>
        <w:spacing w:line="360" w:lineRule="auto"/>
        <w:ind w:firstLine="720"/>
      </w:pPr>
      <w:r>
        <w:t>Factorii organizaţionali. Cooperarea şi coordonarea trebuie să existe între diferitele sectoare ale întreprinderii; personalul responsabil de dezvoltare este implicat total în activitatea globală a acesteia şi convins de importanţa noului produs.</w:t>
      </w:r>
    </w:p>
    <w:p w14:paraId="138EB346" w14:textId="0A5C8999" w:rsidR="00392348" w:rsidRDefault="00392348" w:rsidP="00392348">
      <w:pPr>
        <w:spacing w:line="360" w:lineRule="auto"/>
        <w:ind w:firstLine="720"/>
      </w:pPr>
      <w:r>
        <w:t xml:space="preserve">Factorii de cercetare marketing. Studii de piaţă detaliate şi dezvoltate ştiinţific sunt realizate devreme în procesul de dezvoltare cu o idee clară a tipului de informaţii pe care </w:t>
      </w:r>
      <w:r>
        <w:lastRenderedPageBreak/>
        <w:t>trebuie să-l obţină; o bună definiţie a conceptului de produs trebuie să fie dezvoltată înainte de lansarea studiului.</w:t>
      </w:r>
    </w:p>
    <w:p w14:paraId="1B17738C" w14:textId="77777777" w:rsidR="00392348" w:rsidRDefault="00392348">
      <w:pPr>
        <w:spacing w:after="200" w:line="276" w:lineRule="auto"/>
        <w:jc w:val="left"/>
      </w:pPr>
      <w:r>
        <w:br w:type="page"/>
      </w:r>
    </w:p>
    <w:p w14:paraId="0FF6CE7F" w14:textId="50B2D46A" w:rsidR="00392348" w:rsidRDefault="00392348" w:rsidP="00392348">
      <w:pPr>
        <w:pStyle w:val="Subtitle"/>
      </w:pPr>
      <w:bookmarkStart w:id="33" w:name="_Toc148617866"/>
      <w:r w:rsidRPr="00392348">
        <w:lastRenderedPageBreak/>
        <w:t>Strategii de management inovațional</w:t>
      </w:r>
      <w:bookmarkEnd w:id="33"/>
    </w:p>
    <w:p w14:paraId="1FAFA7CA" w14:textId="77777777" w:rsidR="00392348" w:rsidRDefault="00392348" w:rsidP="00392348">
      <w:pPr>
        <w:spacing w:line="360" w:lineRule="auto"/>
        <w:ind w:firstLine="720"/>
      </w:pPr>
      <w:r>
        <w:t>Managementul inovaţional reprezintă un domeniu al ştiinţei, care se dezvoltă destul de rapid. El urmărește și asigură dezvoltarea economiei prin antrenarea organizațiilor la un amplu și vast proces de investiții, lucru posibil numai în condițiile efectuării a numeroase inovații.</w:t>
      </w:r>
    </w:p>
    <w:p w14:paraId="30C4C008" w14:textId="77777777" w:rsidR="00392348" w:rsidRDefault="00392348" w:rsidP="00392348">
      <w:pPr>
        <w:spacing w:line="360" w:lineRule="auto"/>
        <w:ind w:firstLine="720"/>
      </w:pPr>
      <w:r>
        <w:t>Managementul inovațional reprezintă un sistem de conducere modern, care se bazează pe atitudinea receptivă a managerilor la inovare, axată pe stabilirea și aplicarea consecventă a unor strategii inovaționale.</w:t>
      </w:r>
    </w:p>
    <w:p w14:paraId="0707CFF9" w14:textId="77777777" w:rsidR="00392348" w:rsidRDefault="00392348" w:rsidP="00392348">
      <w:pPr>
        <w:spacing w:line="360" w:lineRule="auto"/>
        <w:ind w:firstLine="720"/>
      </w:pPr>
      <w:r>
        <w:t>Esența managementului inovațional rezidă în următoarele:</w:t>
      </w:r>
    </w:p>
    <w:p w14:paraId="51C2277F" w14:textId="7D132B15" w:rsidR="00392348" w:rsidRDefault="00392348" w:rsidP="00392348">
      <w:pPr>
        <w:pStyle w:val="ListParagraph"/>
        <w:numPr>
          <w:ilvl w:val="0"/>
          <w:numId w:val="39"/>
        </w:numPr>
        <w:spacing w:line="360" w:lineRule="auto"/>
      </w:pPr>
      <w:r>
        <w:t>cunoașterea, pentru orice organizație, devine cea mai importantă resursă;</w:t>
      </w:r>
    </w:p>
    <w:p w14:paraId="20721B24" w14:textId="40F6051F" w:rsidR="00392348" w:rsidRDefault="00392348" w:rsidP="00392348">
      <w:pPr>
        <w:pStyle w:val="ListParagraph"/>
        <w:numPr>
          <w:ilvl w:val="0"/>
          <w:numId w:val="39"/>
        </w:numPr>
        <w:spacing w:line="360" w:lineRule="auto"/>
      </w:pPr>
      <w:r>
        <w:t>învățarea se manifestă drept cea mai importantă capacitate a organizației;</w:t>
      </w:r>
    </w:p>
    <w:p w14:paraId="5487EC0C" w14:textId="177D0D32" w:rsidR="00392348" w:rsidRDefault="00392348" w:rsidP="00392348">
      <w:pPr>
        <w:pStyle w:val="ListParagraph"/>
        <w:numPr>
          <w:ilvl w:val="0"/>
          <w:numId w:val="39"/>
        </w:numPr>
        <w:spacing w:line="360" w:lineRule="auto"/>
      </w:pPr>
      <w:r>
        <w:t>organizația îşi finalizează activitățile în produse și/sau servicii bazate pe cunoaștere;</w:t>
      </w:r>
    </w:p>
    <w:p w14:paraId="7D777C7F" w14:textId="7023CB03" w:rsidR="00392348" w:rsidRDefault="00392348" w:rsidP="00392348">
      <w:pPr>
        <w:pStyle w:val="ListParagraph"/>
        <w:numPr>
          <w:ilvl w:val="0"/>
          <w:numId w:val="39"/>
        </w:numPr>
        <w:spacing w:line="360" w:lineRule="auto"/>
      </w:pPr>
      <w:r>
        <w:t>realizarea inovării devine critică pentru organizație, condiționându-i nu numai performanțele, dar, în anumite situații, chiar și existența.</w:t>
      </w:r>
    </w:p>
    <w:p w14:paraId="4B21F3AF" w14:textId="6BF002CE" w:rsidR="00392348" w:rsidRDefault="00392348" w:rsidP="00392348">
      <w:pPr>
        <w:spacing w:line="360" w:lineRule="auto"/>
        <w:ind w:firstLine="720"/>
      </w:pPr>
      <w:r>
        <w:t>În managementul inovațional viziunea strategică ocupă un loc aparte. Prin ea se urmărește și se asigură competitivitatea organizațiilor și instituțiilor, indiferent de mărimea și natura lor. Viziunea strategică inovațională definește scopurile și obiectivele pe termen lung ale organizației și mijloacele de pus în aplicare în vederea atingerii lor, precum și alocațiile de resurse necesare.</w:t>
      </w:r>
    </w:p>
    <w:p w14:paraId="35008F81" w14:textId="77777777" w:rsidR="00392348" w:rsidRDefault="00392348" w:rsidP="00392348">
      <w:pPr>
        <w:spacing w:line="360" w:lineRule="auto"/>
        <w:ind w:firstLine="720"/>
      </w:pPr>
      <w:r>
        <w:t>Există mai multe considerente, care stau la baza necesității elaborării unor strategii inovaționale, dintre care se pot enumera:</w:t>
      </w:r>
    </w:p>
    <w:p w14:paraId="718E0560" w14:textId="2E7B7677" w:rsidR="00392348" w:rsidRDefault="00392348" w:rsidP="00392348">
      <w:pPr>
        <w:pStyle w:val="ListParagraph"/>
        <w:numPr>
          <w:ilvl w:val="0"/>
          <w:numId w:val="39"/>
        </w:numPr>
        <w:spacing w:line="360" w:lineRule="auto"/>
      </w:pPr>
      <w:r>
        <w:t>înlocuirea</w:t>
      </w:r>
      <w:r>
        <w:tab/>
        <w:t>sistemului</w:t>
      </w:r>
      <w:r>
        <w:tab/>
        <w:t>de</w:t>
      </w:r>
      <w:r>
        <w:tab/>
        <w:t>acțiuni</w:t>
      </w:r>
      <w:r>
        <w:tab/>
        <w:t>întâmplătoare,</w:t>
      </w:r>
      <w:r>
        <w:tab/>
        <w:t>ocazionale,</w:t>
      </w:r>
      <w:r>
        <w:tab/>
        <w:t>cu</w:t>
      </w:r>
      <w:r>
        <w:tab/>
        <w:t>acțiuni inovaționale programate și coerente;</w:t>
      </w:r>
    </w:p>
    <w:p w14:paraId="707138F2" w14:textId="6467729E" w:rsidR="00392348" w:rsidRDefault="00392348" w:rsidP="00392348">
      <w:pPr>
        <w:pStyle w:val="ListParagraph"/>
        <w:numPr>
          <w:ilvl w:val="0"/>
          <w:numId w:val="39"/>
        </w:numPr>
        <w:spacing w:line="360" w:lineRule="auto"/>
      </w:pPr>
      <w:r>
        <w:lastRenderedPageBreak/>
        <w:t>eliminarea unor contradicții interne, care indicau necesitatea luării unor măsuri de protejare a inovațiilor sau reducerea eficientă a acestor măsuri;</w:t>
      </w:r>
    </w:p>
    <w:p w14:paraId="42A28C88" w14:textId="3D5511E3" w:rsidR="00392348" w:rsidRDefault="00392348" w:rsidP="00392348">
      <w:pPr>
        <w:pStyle w:val="ListParagraph"/>
        <w:numPr>
          <w:ilvl w:val="0"/>
          <w:numId w:val="39"/>
        </w:numPr>
        <w:spacing w:line="360" w:lineRule="auto"/>
      </w:pPr>
      <w:r>
        <w:t>elaborarea, implementarea și evaluarea politicilor inovaționale pe etape, astfel, încât să fie posibilă reevaluarea acestora;</w:t>
      </w:r>
    </w:p>
    <w:p w14:paraId="70F6178B" w14:textId="2A120E95" w:rsidR="00392348" w:rsidRDefault="00392348" w:rsidP="00392348">
      <w:pPr>
        <w:pStyle w:val="ListParagraph"/>
        <w:numPr>
          <w:ilvl w:val="0"/>
          <w:numId w:val="39"/>
        </w:numPr>
        <w:spacing w:line="360" w:lineRule="auto"/>
      </w:pPr>
      <w:r>
        <w:t>adaptarea planurilor de acțiune și de implementare la scara de timp (termene scurte, medii și lungi);</w:t>
      </w:r>
    </w:p>
    <w:p w14:paraId="2BF21D0B" w14:textId="5018EAF2" w:rsidR="00392348" w:rsidRDefault="00392348" w:rsidP="00392348">
      <w:pPr>
        <w:pStyle w:val="ListParagraph"/>
        <w:numPr>
          <w:ilvl w:val="0"/>
          <w:numId w:val="39"/>
        </w:numPr>
        <w:spacing w:line="360" w:lineRule="auto"/>
      </w:pPr>
      <w:r>
        <w:t>alegerea și formarea unui personal adecvat, în funcție de etapă și acțiune;</w:t>
      </w:r>
    </w:p>
    <w:p w14:paraId="0250F80E" w14:textId="01DD4B9B" w:rsidR="00392348" w:rsidRDefault="00392348" w:rsidP="00392348">
      <w:pPr>
        <w:pStyle w:val="ListParagraph"/>
        <w:numPr>
          <w:ilvl w:val="0"/>
          <w:numId w:val="39"/>
        </w:numPr>
        <w:spacing w:line="360" w:lineRule="auto"/>
      </w:pPr>
      <w:r>
        <w:t>controlul</w:t>
      </w:r>
      <w:r>
        <w:tab/>
        <w:t>aplicării</w:t>
      </w:r>
      <w:r>
        <w:tab/>
        <w:t>riguroase</w:t>
      </w:r>
      <w:r>
        <w:tab/>
        <w:t>a</w:t>
      </w:r>
      <w:r>
        <w:tab/>
        <w:t>măsurilor</w:t>
      </w:r>
      <w:r>
        <w:tab/>
        <w:t>stabilite</w:t>
      </w:r>
      <w:r>
        <w:tab/>
        <w:t>conform</w:t>
      </w:r>
      <w:r>
        <w:tab/>
        <w:t>acordurilor, autorizațiilor, normelor sau altor cerințe legale.</w:t>
      </w:r>
    </w:p>
    <w:p w14:paraId="7748E861" w14:textId="45C333DE" w:rsidR="00392348" w:rsidRDefault="00392348" w:rsidP="00392348">
      <w:pPr>
        <w:pStyle w:val="ListParagraph"/>
        <w:numPr>
          <w:ilvl w:val="0"/>
          <w:numId w:val="39"/>
        </w:numPr>
        <w:spacing w:line="360" w:lineRule="auto"/>
      </w:pPr>
      <w:r>
        <w:t>alegerea și formarea unui personal adecvat, în funcție de etapă și acțiune;</w:t>
      </w:r>
    </w:p>
    <w:p w14:paraId="4307D364" w14:textId="5DBAAC9A" w:rsidR="00392348" w:rsidRDefault="00392348" w:rsidP="00392348">
      <w:pPr>
        <w:pStyle w:val="ListParagraph"/>
        <w:numPr>
          <w:ilvl w:val="0"/>
          <w:numId w:val="39"/>
        </w:numPr>
        <w:spacing w:line="360" w:lineRule="auto"/>
      </w:pPr>
      <w:r>
        <w:t>controlul</w:t>
      </w:r>
      <w:r>
        <w:tab/>
        <w:t>aplicării</w:t>
      </w:r>
      <w:r>
        <w:tab/>
        <w:t>riguroase</w:t>
      </w:r>
      <w:r>
        <w:tab/>
        <w:t>a</w:t>
      </w:r>
      <w:r>
        <w:tab/>
        <w:t>măsurilor</w:t>
      </w:r>
      <w:r>
        <w:tab/>
        <w:t>stabilite</w:t>
      </w:r>
      <w:r>
        <w:tab/>
        <w:t>conform</w:t>
      </w:r>
      <w:r>
        <w:tab/>
        <w:t>acordurilor, autorizațiilor, normelor sau altor cerințe legale.</w:t>
      </w:r>
    </w:p>
    <w:p w14:paraId="166EAF4B" w14:textId="447C93F0" w:rsidR="00392348" w:rsidRDefault="00392348" w:rsidP="00392348">
      <w:pPr>
        <w:spacing w:line="360" w:lineRule="auto"/>
        <w:ind w:firstLine="720"/>
      </w:pPr>
      <w:r>
        <w:t xml:space="preserve">Când vorbim despre inovație, există tendința de a ne gândi la schimbări mari, salturi mari care transformă o piață întreagă. În fapt, organizaţiile au nevoie atât de o inovație radicală, cât și de o inovare incrementală. Mai mult, în anumite situaţii, inovația </w:t>
      </w:r>
      <w:r w:rsidRPr="00392348">
        <w:t>incrementală poate fi la fel de disruptivă, uneori chiar mai mult, decât inovația radicală. De fapt, pentru întreprinderi, diferența dintre inovațiile radicale și incrementale se bazează mai mult pe modul în care privesc problemele decât pe mărimea transformării generate. Dacă inovația se bazează pe un proces existent, ea se bazează pe lucruri pe care întreprinderile le cunosc deja, și în acest caz este inovaţie incrementală. Pe de altă parte, dacă inovația presupune sa abordăm lucrurile dintr-un punct de vedere complet diferit, atunci vorbim de inovaţie radicală.</w:t>
      </w:r>
    </w:p>
    <w:p w14:paraId="7A442B23" w14:textId="77777777" w:rsidR="00392348" w:rsidRDefault="00392348">
      <w:pPr>
        <w:spacing w:after="200" w:line="276" w:lineRule="auto"/>
        <w:jc w:val="left"/>
      </w:pPr>
      <w:r>
        <w:br w:type="page"/>
      </w:r>
    </w:p>
    <w:p w14:paraId="7C11732E" w14:textId="586754C0" w:rsidR="00392348" w:rsidRDefault="00392348" w:rsidP="00392348">
      <w:pPr>
        <w:pStyle w:val="Subtitle"/>
      </w:pPr>
      <w:bookmarkStart w:id="34" w:name="_Toc148617867"/>
      <w:r>
        <w:lastRenderedPageBreak/>
        <w:t>Ce</w:t>
      </w:r>
      <w:r>
        <w:rPr>
          <w:spacing w:val="-6"/>
        </w:rPr>
        <w:t xml:space="preserve"> </w:t>
      </w:r>
      <w:r>
        <w:t>este</w:t>
      </w:r>
      <w:r>
        <w:rPr>
          <w:spacing w:val="-5"/>
        </w:rPr>
        <w:t xml:space="preserve"> </w:t>
      </w:r>
      <w:r>
        <w:t>inovarea</w:t>
      </w:r>
      <w:r>
        <w:rPr>
          <w:spacing w:val="-3"/>
        </w:rPr>
        <w:t xml:space="preserve"> </w:t>
      </w:r>
      <w:r>
        <w:t>socială din perspectiva practica?</w:t>
      </w:r>
      <w:bookmarkEnd w:id="34"/>
    </w:p>
    <w:p w14:paraId="78B6C6B3" w14:textId="77777777" w:rsidR="00392348" w:rsidRDefault="00392348" w:rsidP="00392348">
      <w:pPr>
        <w:spacing w:line="360" w:lineRule="auto"/>
        <w:ind w:firstLine="720"/>
      </w:pPr>
      <w:r>
        <w:t>Din punct de vedere istoric, termenul inovare socială a fost folosit în mai multe moduri. Unele dintre primele referiri la inovarea socială, datează din anii 1960, folosesc termenul pentru a se referi la cercetarea experimentală în cadrul științelor sociale și umaniste. De atunci, termenul a continuat să fie folosit în ceea ce privește întreprinderile sociale și antreprenoriatul social, inovațiile tehnologice care oferă beneficii sociale, responsabilitatea socială a întreprinderilor și inovarea deschisă. Inovarea socială s-a dezvoltat ca un răspuns la faptul că, de prea multe ori, accentul s-a pus pe inovarea tehnologică şi inovarea economică. Cu toate acestea, relaţiile sociale se transformă şi este necesar să se dezvolte inovaţii şi în acest domeniu. În plus, inovarea tehnologică şi cea economică susţin inovarea socială.</w:t>
      </w:r>
    </w:p>
    <w:p w14:paraId="16F1B611" w14:textId="77777777" w:rsidR="00392348" w:rsidRDefault="00392348" w:rsidP="00392348">
      <w:pPr>
        <w:spacing w:line="360" w:lineRule="auto"/>
        <w:ind w:firstLine="720"/>
      </w:pPr>
      <w:r>
        <w:t>Inovarea este adesea definită într-un mod complex. O definiţie simplă este idei noi care funcționează. Aceasta diferențiază inovația de îmbunătățire, ceea ce implică doar schimbări treptate și de creativitate și invenție, care sunt vitale pentru inovare, dar lipsesc munca grea de implementare și difuzare care face ideile promițătoare utile. Inovarea socială se referă la idei noi care lucrează pentru atingerea obiectivelor sociale.</w:t>
      </w:r>
    </w:p>
    <w:p w14:paraId="51E27986" w14:textId="77777777" w:rsidR="00392348" w:rsidRDefault="00392348" w:rsidP="00392348">
      <w:pPr>
        <w:spacing w:line="360" w:lineRule="auto"/>
        <w:ind w:firstLine="720"/>
      </w:pPr>
      <w:r>
        <w:t>Astfel definit, termenul are, potențial, limite foarte largi - de la noile modalități de utilizare a textului telefonului mobil și de la un stil de viață nou la produse și servicii noi. Mulgan et al. (2007), definesc inovarea socială ca fiind "activități și servicii inovatoare care sunt motivate de obiectivul de a satisface nevoia socială și care sunt dezvoltate și difuzate predominant prin organizații ale căror scopuri primare sunt sociale".</w:t>
      </w:r>
    </w:p>
    <w:p w14:paraId="785CF13A" w14:textId="77777777" w:rsidR="00392348" w:rsidRDefault="00392348" w:rsidP="00392348">
      <w:pPr>
        <w:spacing w:line="360" w:lineRule="auto"/>
        <w:ind w:firstLine="720"/>
      </w:pPr>
      <w:r>
        <w:t>Inovarea socială a apărut, de asemenea, ca răspuns la provocările sociale, de mediu și demografice tot mai numeroase, complexe, multidimensionale, care implică o multitudine de părți interesate. Aceste provocări sunt numeroase, dar includ eșecul implicării sociale a statului, eșecul capitalismului de piață convențional, deficitul de resurse și schimbările climatice, îmbătrânirea populației și costurile legate de îngrijire și sănătate, impactul globalizării, urbanizarea cu problemele inerente ei.</w:t>
      </w:r>
    </w:p>
    <w:p w14:paraId="1E908ABE" w14:textId="77777777" w:rsidR="00392348" w:rsidRDefault="00392348" w:rsidP="00392348">
      <w:pPr>
        <w:spacing w:line="360" w:lineRule="auto"/>
        <w:ind w:firstLine="720"/>
      </w:pPr>
      <w:r>
        <w:lastRenderedPageBreak/>
        <w:t>Organizaţia pentru Cooperare Economică şi Dezvoltare (OECD, 2011) definește inovația socială ca fiind distinctă de inovația economică. Acest lucru se datorează faptului că inovarea socială „nu vizează introducerea de noi tipuri de producție sau exploatarea de noi piețe în scopul exploatării acestora, ci este vorba de satisfacerea noilor nevoi care nu sunt tentante pentru piață (chiar dacă intervin mai târziu piețele) sau crearea unor noi modalități mai satisfăcătoare de inserție în ceea ce privește oferirea unui loc și a unui rol în producție".</w:t>
      </w:r>
    </w:p>
    <w:p w14:paraId="5FECCA2C" w14:textId="2A276248" w:rsidR="00392348" w:rsidRDefault="00392348" w:rsidP="00392348">
      <w:pPr>
        <w:spacing w:line="360" w:lineRule="auto"/>
        <w:ind w:firstLine="720"/>
      </w:pPr>
      <w:r>
        <w:t>În general, termenul inovație socială a fost folosit pentru a descrie transformarea societății, un model de management organizațional, antreprenoriatul social, dezvoltarea de noi produse, servicii și programe, un model de guvernare, de abilitare și de consolidare a capacităților (The Young Foundation, 2012). Transformarea societăţii se reflectă în modul inovativ în care se restructurează relaţiile între indivizi şi între aceştia şi organizaţii. Managementul organizaţional impus de inovarea socială presupune nu doar urmărirea profitului, ca singurul scop al unei organizaţii, ci şi luarea în considerare a unor cauze sociale. Rezolvarea problemelor sociale din perspectivă antreprenorială a condus la dezvoltarea antreprenoriatului social. Sunt necesare noi servicii de ordin social pentru a aborda şi rezolva o diversitate şi complexitate în creştere a nevoilor beneficiarilor. O cooperare între toate părţile interesate este necesară pentru a asigura efecte sinergice inovării sociale şi pentru a replica exemplele de bună practică.</w:t>
      </w:r>
    </w:p>
    <w:p w14:paraId="3D9F044F" w14:textId="77777777" w:rsidR="00392348" w:rsidRDefault="00392348" w:rsidP="00392348">
      <w:pPr>
        <w:spacing w:line="360" w:lineRule="auto"/>
        <w:ind w:firstLine="720"/>
      </w:pPr>
      <w:r>
        <w:t xml:space="preserve">Westley (2008) definește inovația socială drept “o inițiativă, un produs, un proces sau un program care schimbă profund rutinele de bază, fluxurile de resurse și credințele oricărui sistem social. Inovațiile sociale de succes au durabilitate și impact amplu. În timp ce inovarea socială are etape și faze recunoscute, atingerea sustenabilităţii și a implementării pe scară largă este un proces dinamic care necesită atât apariția oportunității, cât și organizaţii care să multiplice procesele. Capacitatea oricărei societăți de a crea un flux constant de inovații sociale, în special cele care vizează populațiile vulnerabile, contribuie în mod semnificativ la dezvoltarea durabilă, socială și ecologică”. În această optică, este subliniată necesitatea ca </w:t>
      </w:r>
      <w:r>
        <w:lastRenderedPageBreak/>
        <w:t>inovare socială să nu rămână un efort singular, ci ca iniţiativele de succes să poată să fie replicate. Dezvoltarea durabilă nu poate fi atinsă dacă anumite grupuri vor excluse de la beneficiile bunăstării şi, în acelaşi timp, dacă aspectele negative ale impactului asupra mediului vor fi neglijate.</w:t>
      </w:r>
    </w:p>
    <w:p w14:paraId="3DC2E282" w14:textId="18750E83" w:rsidR="00392348" w:rsidRDefault="00392348" w:rsidP="00392348">
      <w:pPr>
        <w:spacing w:line="360" w:lineRule="auto"/>
        <w:ind w:firstLine="720"/>
      </w:pPr>
      <w:r>
        <w:t>Nicholls şi Murdock (2012) definesc inovația socială drept „producerea de noi idei și structuri și un proces de recontextualizare în cadrul normelor sociale reconstruite ale binelui public, justiției și echității. O astfel de inovație demonstrează producerea unei schimbări sociale care dă prioritate cunoștințelor și bunurilor culturale ale comunităților și care pune în prim plan reconfigurarea creativă a relațiilor sociale”. Inovarea socială conduce la schimbare socială prin regândirea normelor sociale într-un mod cât mai creativ. Finalităţile inovării socile sunt binele public, dreptatea şi echitatea socială.</w:t>
      </w:r>
    </w:p>
    <w:p w14:paraId="1E85BEDB" w14:textId="77777777" w:rsidR="00392348" w:rsidRDefault="00392348" w:rsidP="00392348">
      <w:pPr>
        <w:spacing w:line="360" w:lineRule="auto"/>
        <w:ind w:firstLine="720"/>
      </w:pPr>
      <w:r>
        <w:t>Neumeier (2012) definește inovația socială drept „schimbări de atitudini, comportamente sau percepții ale unui grup de persoane care s-au alăturat unei rețele de interese aliniate care, în raport cu orizontul de experiențe al grupului, conduc la noi și îmbunătățite modalități de acțiune colaborativă în cadrul grupului și dincolo de acesta”. Prin urmare, o inovație socială are loc atunci când un grup de actori își schimbă modul de a face lucrurile și acest lucru duce la o îmbunătățire tangibilă pentru acest grup sau mai larg, chiar la nivelul societăţii.</w:t>
      </w:r>
    </w:p>
    <w:p w14:paraId="0BF79BBF" w14:textId="77777777" w:rsidR="00392348" w:rsidRDefault="00392348" w:rsidP="00392348">
      <w:pPr>
        <w:spacing w:line="360" w:lineRule="auto"/>
        <w:ind w:firstLine="720"/>
      </w:pPr>
      <w:r>
        <w:t>Harris și Albury (2009) definesc inovația socială ca „ca servind în mod explicit pentru binele social și public. Este o inovație inspirată de dorința de a răspunde nevoilor sociale care pot fi neglijate de formele tradiționale de furnizare a pieței private și care, deseori, au fost slab servite sau nerezolvate de serviciile organizate de stat. Inovarea socială poate avea loc în interiorul sau în afara serviciilor publice. Acesta poate fi dezvoltată de sectoarele publice, private sau non-profit sau de utilizatori și comunități - dar, de asemenea, unele inovații dezvoltate de aceste sectoare nu se califică drept inovare socială, deoarece nu abordează în mod direct provocările sociale majore”.</w:t>
      </w:r>
    </w:p>
    <w:p w14:paraId="55E0835F" w14:textId="351EAD1A" w:rsidR="00392348" w:rsidRDefault="00392348" w:rsidP="00392348">
      <w:pPr>
        <w:spacing w:line="360" w:lineRule="auto"/>
        <w:ind w:firstLine="720"/>
      </w:pPr>
      <w:r>
        <w:lastRenderedPageBreak/>
        <w:t>Din analiza definiţiilor inovării sociale putem să constatăm că acestea vizează rezolvarea unor nevoi societale, la care statul sau organismele private şi non-profit nu au reuşit încă să găsească o soluţie. Acest lucru se datorează dinamicii sociale foarte intense şi a transformărilor prin care trece societăţile moderne. Inovarea socială se produce prin agregarea intereselor comune ale actorilor implicaţi în rezolvarea problemelor beneficiarilor, astfel încât să se identifice şi pună în aplicare soluţii inovative şi cu impact pe termen lung.</w:t>
      </w:r>
    </w:p>
    <w:p w14:paraId="5A86D7FE" w14:textId="04FDB877" w:rsidR="00392348" w:rsidRDefault="00392348">
      <w:pPr>
        <w:spacing w:after="200" w:line="276" w:lineRule="auto"/>
        <w:jc w:val="left"/>
      </w:pPr>
      <w:r>
        <w:br w:type="page"/>
      </w:r>
    </w:p>
    <w:p w14:paraId="149A6534" w14:textId="022949AC" w:rsidR="00392348" w:rsidRDefault="00392348" w:rsidP="00392348">
      <w:pPr>
        <w:pStyle w:val="Subtitle"/>
      </w:pPr>
      <w:bookmarkStart w:id="35" w:name="_Toc148617868"/>
      <w:r>
        <w:lastRenderedPageBreak/>
        <w:t>Caracterizarea</w:t>
      </w:r>
      <w:r>
        <w:rPr>
          <w:spacing w:val="-9"/>
        </w:rPr>
        <w:t xml:space="preserve"> </w:t>
      </w:r>
      <w:r>
        <w:t>inovării</w:t>
      </w:r>
      <w:r>
        <w:rPr>
          <w:spacing w:val="-10"/>
        </w:rPr>
        <w:t xml:space="preserve"> </w:t>
      </w:r>
      <w:r>
        <w:t>sociale</w:t>
      </w:r>
      <w:bookmarkEnd w:id="35"/>
    </w:p>
    <w:p w14:paraId="59FF4E64" w14:textId="5B2B7CF0" w:rsidR="00392348" w:rsidRDefault="00392348" w:rsidP="00392348">
      <w:pPr>
        <w:spacing w:line="360" w:lineRule="auto"/>
        <w:ind w:firstLine="720"/>
      </w:pPr>
      <w:r w:rsidRPr="00392348">
        <w:t>O inovație socială poate fi caracterizată în următorii termeni (TEPSIE, 2014):</w:t>
      </w:r>
    </w:p>
    <w:p w14:paraId="6E550927" w14:textId="540392EF" w:rsidR="00392348" w:rsidRDefault="00392348" w:rsidP="00392348">
      <w:pPr>
        <w:spacing w:line="360" w:lineRule="auto"/>
        <w:jc w:val="center"/>
      </w:pPr>
      <w:r>
        <w:rPr>
          <w:noProof/>
        </w:rPr>
        <w:drawing>
          <wp:inline distT="0" distB="0" distL="0" distR="0" wp14:anchorId="5794426E" wp14:editId="465F6070">
            <wp:extent cx="4153535" cy="1371600"/>
            <wp:effectExtent l="0" t="0" r="0" b="0"/>
            <wp:docPr id="1518113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3535" cy="1371600"/>
                    </a:xfrm>
                    <a:prstGeom prst="rect">
                      <a:avLst/>
                    </a:prstGeom>
                    <a:noFill/>
                  </pic:spPr>
                </pic:pic>
              </a:graphicData>
            </a:graphic>
          </wp:inline>
        </w:drawing>
      </w:r>
    </w:p>
    <w:p w14:paraId="0BAEE34A" w14:textId="00BAEAC4" w:rsidR="003D2300" w:rsidRDefault="003D2300" w:rsidP="003D2300">
      <w:pPr>
        <w:pStyle w:val="ListParagraph"/>
        <w:numPr>
          <w:ilvl w:val="0"/>
          <w:numId w:val="39"/>
        </w:numPr>
        <w:spacing w:line="360" w:lineRule="auto"/>
      </w:pPr>
      <w:r>
        <w:t>Noutate</w:t>
      </w:r>
    </w:p>
    <w:p w14:paraId="4F525630" w14:textId="77777777" w:rsidR="003D2300" w:rsidRDefault="003D2300" w:rsidP="003D2300">
      <w:pPr>
        <w:spacing w:line="360" w:lineRule="auto"/>
        <w:ind w:firstLine="720"/>
      </w:pPr>
      <w:r>
        <w:t>O inovație socială este nouă în contextul în care apare. Este posibil să nu fie complet nouă, dar trebuie să fie nouă pentru cei implicați în implementarea sa. Noutatea se referă atât la probleme noi, cât şi la modalităţi inovatoare de rezolvare a unor probleme vechi.</w:t>
      </w:r>
    </w:p>
    <w:p w14:paraId="24C15425" w14:textId="4A9A6FC0" w:rsidR="003D2300" w:rsidRDefault="003D2300" w:rsidP="003D2300">
      <w:pPr>
        <w:pStyle w:val="ListParagraph"/>
        <w:numPr>
          <w:ilvl w:val="0"/>
          <w:numId w:val="39"/>
        </w:numPr>
        <w:spacing w:line="360" w:lineRule="auto"/>
      </w:pPr>
      <w:r>
        <w:t>Respectă o nevoie socială</w:t>
      </w:r>
    </w:p>
    <w:p w14:paraId="27C5C7B7" w14:textId="77777777" w:rsidR="003D2300" w:rsidRDefault="003D2300" w:rsidP="003D2300">
      <w:pPr>
        <w:spacing w:line="360" w:lineRule="auto"/>
        <w:ind w:firstLine="720"/>
      </w:pPr>
      <w:r>
        <w:t>Inovațiile sociale sunt create cu intenția de a aborda o nevoie socială într-un mod pozitiv sau benefic. Inovațiile sociale pot juca, de asemenea, un rol în articularea sau modelarea nevoilor sociale; ele pot contribui la legitimizarea noilor nevoi sociale și a celor emergente sau a celor care până acum au fost nerecunoscute. Deoarece inovațiile sociale sunt preocupate de satisfacerea nevoilor sociale specifice, inovațiile sociale sunt distincte de inovațiile care au un impact social.</w:t>
      </w:r>
    </w:p>
    <w:p w14:paraId="698B7AC4" w14:textId="52E2B357" w:rsidR="003D2300" w:rsidRDefault="003D2300" w:rsidP="003D2300">
      <w:pPr>
        <w:pStyle w:val="ListParagraph"/>
        <w:numPr>
          <w:ilvl w:val="0"/>
          <w:numId w:val="39"/>
        </w:numPr>
        <w:spacing w:line="360" w:lineRule="auto"/>
      </w:pPr>
      <w:r>
        <w:t>Aplicabilitatea practică</w:t>
      </w:r>
    </w:p>
    <w:p w14:paraId="08AE6DBA" w14:textId="7BA3EC0A" w:rsidR="00392348" w:rsidRDefault="003D2300" w:rsidP="003D2300">
      <w:pPr>
        <w:spacing w:line="360" w:lineRule="auto"/>
        <w:ind w:firstLine="720"/>
      </w:pPr>
      <w:r>
        <w:t xml:space="preserve">Ca și inovații, în general, inovațiile sociale sunt idei care au fost puse în practică. În acest fel, inovațiile sociale sunt distincte de invențiile sociale (idei noi care nu au fost implementate). Este important ca inovarea să conducă la rezultate tangibile şi care să poată să fie replicate în alte contexte organizaţionale sau pentru beneficiari cu probleme similare. </w:t>
      </w:r>
    </w:p>
    <w:p w14:paraId="58D1FDB8" w14:textId="210FBAA4" w:rsidR="003D2300" w:rsidRDefault="003D2300" w:rsidP="003D2300">
      <w:pPr>
        <w:pStyle w:val="ListParagraph"/>
        <w:numPr>
          <w:ilvl w:val="0"/>
          <w:numId w:val="39"/>
        </w:numPr>
        <w:spacing w:line="360" w:lineRule="auto"/>
      </w:pPr>
      <w:r>
        <w:t>Angajează și mobilizează beneficiarii</w:t>
      </w:r>
    </w:p>
    <w:p w14:paraId="0AFF6366" w14:textId="77777777" w:rsidR="003D2300" w:rsidRDefault="003D2300" w:rsidP="003D2300">
      <w:pPr>
        <w:spacing w:line="360" w:lineRule="auto"/>
        <w:ind w:firstLine="720"/>
      </w:pPr>
      <w:r>
        <w:lastRenderedPageBreak/>
        <w:t>Beneficiarii sunt implicați în dezvoltarea inovației sociale sau în guvernanța acesteia. Acest lucru este realizat fie direct, fie prin intermediari sau alți actori care au contact direct cu beneficiarii. Ar putea avea loc și prin actori care sprijină direct beneficiarii sau au cunoștințe legitime cu privire la nevoile lor. Acest angajament contribuie adesea la asigurarea faptului că inovarea socială servește unor scopuri legitime și implică membrii grupului țintă în a-și aborda și rezolva propriile probleme. Acest lucru poate, la rândul său, să conducă la soluții mai bune și mai inovatoare, precum și să sporească gradul de conștientizare, competențe și chiar demnitatea și stima de sine. Beneficiarii sunt chemaţi să co-creeze servicii şi soluţii inovatoare, întrucât ei cunosc cel mai bine specificul şi modalităţile concrete de rezolvare a acestor probleme.</w:t>
      </w:r>
    </w:p>
    <w:p w14:paraId="2777B845" w14:textId="77676FD2" w:rsidR="003D2300" w:rsidRDefault="003D2300" w:rsidP="003D2300">
      <w:pPr>
        <w:pStyle w:val="ListParagraph"/>
        <w:numPr>
          <w:ilvl w:val="0"/>
          <w:numId w:val="39"/>
        </w:numPr>
        <w:spacing w:line="360" w:lineRule="auto"/>
      </w:pPr>
      <w:r>
        <w:t>Transformarea relațiilor sociale</w:t>
      </w:r>
    </w:p>
    <w:p w14:paraId="2541CE55" w14:textId="36E4F521" w:rsidR="00392348" w:rsidRDefault="003D2300" w:rsidP="003D2300">
      <w:pPr>
        <w:spacing w:line="360" w:lineRule="auto"/>
        <w:ind w:firstLine="720"/>
      </w:pPr>
      <w:r>
        <w:t>Inovațiile sociale urmăresc să transforme relațiile sociale prin îmbunătățirea accesului la putere și resurse ale grupurilor țintă specifice. Astfel, inovațiile sociale pot împuternici grupurile țintă specifice și pot atenua distribuția inegală sau nedreaptă a puterii și resurselor în întreaga societate. În acest fel, inovațiile sociale contribuie la discursuri despre binele public și despre societatea justă.</w:t>
      </w:r>
    </w:p>
    <w:p w14:paraId="2C05C132" w14:textId="12868AB6" w:rsidR="003D2300" w:rsidRDefault="003D2300">
      <w:pPr>
        <w:spacing w:after="200" w:line="276" w:lineRule="auto"/>
        <w:jc w:val="left"/>
      </w:pPr>
      <w:r>
        <w:br w:type="page"/>
      </w:r>
    </w:p>
    <w:p w14:paraId="4E8426C2" w14:textId="3ECFB49F" w:rsidR="003D2300" w:rsidRDefault="003D2300" w:rsidP="003D2300">
      <w:pPr>
        <w:pStyle w:val="Subtitle"/>
      </w:pPr>
      <w:bookmarkStart w:id="36" w:name="_Toc148617869"/>
      <w:r>
        <w:lastRenderedPageBreak/>
        <w:t>Etapele</w:t>
      </w:r>
      <w:r>
        <w:rPr>
          <w:spacing w:val="-10"/>
        </w:rPr>
        <w:t xml:space="preserve"> </w:t>
      </w:r>
      <w:r>
        <w:t>inovării</w:t>
      </w:r>
      <w:r>
        <w:rPr>
          <w:spacing w:val="-9"/>
        </w:rPr>
        <w:t xml:space="preserve"> </w:t>
      </w:r>
      <w:r>
        <w:t>sociale</w:t>
      </w:r>
      <w:bookmarkEnd w:id="36"/>
    </w:p>
    <w:p w14:paraId="44AF86D8" w14:textId="77777777" w:rsidR="003D2300" w:rsidRDefault="003D2300" w:rsidP="003D2300">
      <w:pPr>
        <w:spacing w:line="360" w:lineRule="auto"/>
        <w:ind w:firstLine="720"/>
      </w:pPr>
      <w:r>
        <w:t>Inovarea socială este un proces gradual care se desfăşoară într-un timp mai lung sau mai scurt. Etapele inovării sociale sunt (Mulgan et al., 2007):</w:t>
      </w:r>
    </w:p>
    <w:p w14:paraId="1CD4D574" w14:textId="7C035F25" w:rsidR="003D2300" w:rsidRDefault="003D2300" w:rsidP="003D2300">
      <w:pPr>
        <w:pStyle w:val="ListParagraph"/>
        <w:numPr>
          <w:ilvl w:val="0"/>
          <w:numId w:val="39"/>
        </w:numPr>
        <w:spacing w:line="360" w:lineRule="auto"/>
      </w:pPr>
      <w:r>
        <w:t>înțelegerea nevoilor beneficiarilor și identificarea soluțiilor potențiale;</w:t>
      </w:r>
    </w:p>
    <w:p w14:paraId="2C0D7379" w14:textId="42ECB9D7" w:rsidR="003D2300" w:rsidRDefault="003D2300" w:rsidP="003D2300">
      <w:pPr>
        <w:pStyle w:val="ListParagraph"/>
        <w:numPr>
          <w:ilvl w:val="0"/>
          <w:numId w:val="39"/>
        </w:numPr>
        <w:spacing w:line="360" w:lineRule="auto"/>
      </w:pPr>
      <w:r>
        <w:t>implementarea contextuală a unei idei;</w:t>
      </w:r>
    </w:p>
    <w:p w14:paraId="1B13A281" w14:textId="10BBEC76" w:rsidR="003D2300" w:rsidRDefault="003D2300" w:rsidP="003D2300">
      <w:pPr>
        <w:pStyle w:val="ListParagraph"/>
        <w:numPr>
          <w:ilvl w:val="0"/>
          <w:numId w:val="39"/>
        </w:numPr>
        <w:spacing w:line="360" w:lineRule="auto"/>
      </w:pPr>
      <w:r>
        <w:t>evaluarea, multiplicarea şi difuzarea proiectului;</w:t>
      </w:r>
    </w:p>
    <w:p w14:paraId="5B4DF585" w14:textId="68FC4D38" w:rsidR="003D2300" w:rsidRDefault="003D2300" w:rsidP="003D2300">
      <w:pPr>
        <w:pStyle w:val="ListParagraph"/>
        <w:numPr>
          <w:ilvl w:val="0"/>
          <w:numId w:val="39"/>
        </w:numPr>
        <w:spacing w:line="360" w:lineRule="auto"/>
      </w:pPr>
      <w:r>
        <w:t>învățarea și evoluția.</w:t>
      </w:r>
    </w:p>
    <w:p w14:paraId="58D0D42B" w14:textId="77777777" w:rsidR="003D2300" w:rsidRDefault="003D2300" w:rsidP="003D2300">
      <w:pPr>
        <w:spacing w:line="360" w:lineRule="auto"/>
        <w:ind w:firstLine="720"/>
      </w:pPr>
      <w:r>
        <w:t>Înțelegerea nevoilor beneficiarilor și identificarea soluțiilor potențiale.</w:t>
      </w:r>
    </w:p>
    <w:p w14:paraId="5E686231" w14:textId="77777777" w:rsidR="003D2300" w:rsidRDefault="003D2300" w:rsidP="003D2300">
      <w:pPr>
        <w:spacing w:line="360" w:lineRule="auto"/>
        <w:ind w:firstLine="720"/>
      </w:pPr>
      <w:r>
        <w:t xml:space="preserve">Punctul de plecare al inovării este conștientizarea unei necesități care nu este satisfăcută și formularea unei idei despre cum ar putea fi îndeplinită. Uneori, nevoile sunt evidente: foamea, lipsa de adăpost sau boala. Dar, uneori, nevoile sunt mai puțin evidente sau nerecunoscute, cum ar fi nevoia de protecție împotriva violenței domestice sau rasismului, și este nevoie de campanii și mișcări pentru a le numi și a le defini. Unele dintre cele mai bune nevoi sunt identificate de inovatori la fața locului, nevoi care nu sunt satisfăcute în mod adecvat de către piață sau de stat. Inovatorii sociali au capacitatea de a descopri nevoile ascunse, dificil de identificat, prin imersiunea în mediul beneficiarilor. Empatia este punctul de plecare, iar etnografia este de obicei un instrument formal mai relevant decât analiza statistică. Motivațiile personale joacă, de asemenea, un rol critic: oamenii pot dori să-și rezolve propriile probleme și pot fi motivați de suferința prietenilor sau familiei lor. Apoi, nevoile trebuie să fie rezolvate prin apelul la noile perspective oferite de revoluţia tehnologică. Noile posibilități pot fi tehnologice - de exemplu, prin utilizarea telefonului mobil pentru a susține lucrătorii frontalieri, prin utilizarea televiziunii digitale pentru consolidarea comunităților locale sau prin folosirea inteligenței artificiale pentru a ghida dreptul familiei. Toate societățile emit în mod constant posibile inovații sociale. Multe idei se concretizează într-o formă organizațională, dar apoi se estompează când entuziasmul se atenuează sau </w:t>
      </w:r>
      <w:r>
        <w:lastRenderedPageBreak/>
        <w:t>devine evident că ideea nu are aplicabilitate şi susţinere în practică. Dar cheia succesului este să se asigure că există o gamă cât mai largă de opțiuni pe care să te poți baza.</w:t>
      </w:r>
    </w:p>
    <w:p w14:paraId="658BD335" w14:textId="77777777" w:rsidR="003D2300" w:rsidRDefault="003D2300" w:rsidP="003D2300">
      <w:pPr>
        <w:spacing w:line="360" w:lineRule="auto"/>
        <w:ind w:firstLine="720"/>
      </w:pPr>
      <w:r>
        <w:t>Implementarea contextuală a unei idei</w:t>
      </w:r>
    </w:p>
    <w:p w14:paraId="4E6AA500" w14:textId="77777777" w:rsidR="003D2300" w:rsidRDefault="003D2300" w:rsidP="003D2300">
      <w:pPr>
        <w:spacing w:line="360" w:lineRule="auto"/>
        <w:ind w:firstLine="720"/>
      </w:pPr>
      <w:r>
        <w:t>A doua fază a oricărui proces de inovare presupune adoptarea unei idei promițătoare și testarea acesteia în practică. Puține idei supraviețuiesc intacte în urma întâlnirii cu realitatea, dar prin acțiune şi dezvoltare ele se rafinează și se îmbunătățesc. Inovațiile sociale pot fi ajutate de o cercetare formală a pieței sau de o analiză de birou, însă progresul este adesea realizat mai rapid prin transformarea ideii într-un prototip sau proiect-pilot. Inovațiile sociale sunt adesea implementate într-un stadiu incipient, deoarece cei implicați sunt, de obicei, foarte motivați şi prea nerăbdători să acționeze şi să observe rezultatele muncii lor. Experiența încercării de a-și face propriile idei să funcționeze conduce apoi la accelerarea evoluției lor, iar puterea exemplului se dovedește a fi la fel de persuasivă ca și argumentul scris.</w:t>
      </w:r>
    </w:p>
    <w:p w14:paraId="6C48BD93" w14:textId="77777777" w:rsidR="003D2300" w:rsidRDefault="003D2300" w:rsidP="003D2300">
      <w:pPr>
        <w:spacing w:line="360" w:lineRule="auto"/>
        <w:ind w:firstLine="720"/>
      </w:pPr>
      <w:r>
        <w:t>Evaluarea, multiplicarea şi difuzarea proiectului</w:t>
      </w:r>
    </w:p>
    <w:p w14:paraId="3345080A" w14:textId="3D9DA2AB" w:rsidR="003D2300" w:rsidRDefault="003D2300" w:rsidP="003D2300">
      <w:pPr>
        <w:spacing w:line="360" w:lineRule="auto"/>
        <w:ind w:firstLine="720"/>
      </w:pPr>
      <w:r>
        <w:t>A treia etapă a procesului de inovare socială vine atunci când o idee se dovedește a avea aplicabilitate practică și apoi poate fi replicată în alte contexte, adaptată sau chiar francizată. De obicei, inovațiile se răspândesc într-o „curbă S”, cu o fază timpurie de creștere lentă între un mic grup de susținători comuni, apoi o fază de decolare rapidă și apoi o încetinire în etapa de maturitate. O idee bună necesită o strategie și o viziune coerentă, combinată cu capacitatea de a mobiliza resursele și de a sprijini și identifica punctele-cheie ale efectului depârghie. Aceasta, la rândul său, poate cere metode formale pentru a convinge potențialii susținători, inclusiv evaluările investițiilor, evaluările de impact și instrumentele mai noi pentru a evalua succesul, cum ar fi „randamentul social al investițiilor”.</w:t>
      </w:r>
    </w:p>
    <w:p w14:paraId="0EFE7EC5" w14:textId="77777777" w:rsidR="003D2300" w:rsidRDefault="003D2300" w:rsidP="003D2300">
      <w:pPr>
        <w:spacing w:line="360" w:lineRule="auto"/>
        <w:ind w:firstLine="720"/>
      </w:pPr>
      <w:r>
        <w:t xml:space="preserve">O problemă importantă o reprezintă extinderea unor inițiative locale aparent excelente. Întreprinzătorii sociali carismatici au creat proiecte strălucitoare și apoi au petrecut decenii încercând să multiplice modelul în alte locuri, chiar și atunci când au avut o susținere </w:t>
      </w:r>
      <w:r>
        <w:lastRenderedPageBreak/>
        <w:t>puternică din partea finanțatorilor și a liderilor politici. Multe idei bune au eşuat și nu au găsit o susținere suficientă pentru a se dezvolta la scară mare. Pentru a înțelege procesele de creștere este important să se facă distincția între ceea ce este scalat și modul în care acesta este mărit.</w:t>
      </w:r>
    </w:p>
    <w:p w14:paraId="54520F73" w14:textId="77777777" w:rsidR="003D2300" w:rsidRDefault="003D2300" w:rsidP="003D2300">
      <w:pPr>
        <w:spacing w:line="360" w:lineRule="auto"/>
        <w:ind w:firstLine="720"/>
      </w:pPr>
      <w:r>
        <w:t>Scalarea depinde de existența mai multor factori: un mediu care oferă o cerere efectivă pentru model: agenții publice care doresc să furnizeze sprijin pentru proiectele inovatoare; membrii publicului dispuși să plătească pentru servicii; finanțatori caritabili care doresc să acorde subvenții. Pentru ideile inovatoare, această cerere efectivă nu este, în general, prezentă sau este într-un stadiu incipient. De exemplu, organismele publice oferă adesea finanțare și contracte pentru funcții specifice, dar nu într-un mod unitar.</w:t>
      </w:r>
    </w:p>
    <w:p w14:paraId="0F5B317E" w14:textId="11476C79" w:rsidR="003D2300" w:rsidRDefault="003D2300" w:rsidP="003D2300">
      <w:pPr>
        <w:spacing w:line="360" w:lineRule="auto"/>
        <w:ind w:firstLine="720"/>
      </w:pPr>
      <w:r>
        <w:t>Pentru a putea fi implementată pe scară largă, un proiect de inovare socială are nevoie de o serie de factori specifici: managementul, resursele financiare și guvernanța. Există multe aspecte legate de această capacitate, inclusiv competențe manageriale, financiare și de personal. O capacitate deosebit de importantă este capacitatea de a implica diferite părţi. Alta este abilitatea de a comunica. Inovatorii sociali trebuie să surprindă imaginația unei comunități prin combinarea unui curaj contagios cu o perseverenţă.</w:t>
      </w:r>
    </w:p>
    <w:p w14:paraId="352A1B85" w14:textId="77777777" w:rsidR="003D2300" w:rsidRDefault="003D2300" w:rsidP="003D2300">
      <w:pPr>
        <w:spacing w:line="360" w:lineRule="auto"/>
        <w:ind w:firstLine="720"/>
      </w:pPr>
      <w:r>
        <w:t>pragmatică. Reputaţia, împreună cu mărcile, identitățile și povestirile joacă un rol critic. Cu toate acestea, adesea creșterea este inhibată, atât prin absența unei cereri efective, cât și printr-o capacitate sub-dimensionată. În organizațiile de caritate și întreprinderi sociale, fondatorii care au susţinut organizația în cursul primilor ani ai săi sunt puțin probabil să aibă mixul corect de abilități și atitudini pentru o perioadă de creștere și consolidare. Deseori, fondatorii se agață de prea mult timp, iar managerii, finanțatorii și părțile interesate nu impun modificările necesare. Prin comparație, în afaceri, în fazele timpurii ale întreprinderilor cu creștere rapidă, se realizează o rotire nemiloasă a managerilor și a directorilor. Creșterea în toate sectoarele implică aproape întotdeauna înlăturarea sau trecerea în planul secund a fondatorilor.</w:t>
      </w:r>
    </w:p>
    <w:p w14:paraId="2B6E7D15" w14:textId="77777777" w:rsidR="003D2300" w:rsidRDefault="003D2300" w:rsidP="003D2300">
      <w:pPr>
        <w:spacing w:line="360" w:lineRule="auto"/>
        <w:ind w:firstLine="720"/>
      </w:pPr>
      <w:r>
        <w:lastRenderedPageBreak/>
        <w:t>Învățarea și evoluția</w:t>
      </w:r>
    </w:p>
    <w:p w14:paraId="48C15835" w14:textId="77777777" w:rsidR="003D2300" w:rsidRDefault="003D2300" w:rsidP="003D2300">
      <w:pPr>
        <w:spacing w:line="360" w:lineRule="auto"/>
        <w:ind w:firstLine="720"/>
      </w:pPr>
      <w:r>
        <w:t>Inovațiile continuă să se schimbe într-o a patra etapă: învățarea și adaptarea transformă ideile în forme care pot fi foarte diferite de așteptările inovatorilor. Experiența poate avea consecințe nedorite sau aplicații neașteptate, dar să contribuie mai bine la nevoile beneficiarilor. Pe piețele competitive și în sectorul public, există o înțelegere din ce în ce mai sofisticată a modului în care are loc procesul de învățare. Noi modele cum ar fi colaborările în domeniul sănătății și grupurile de cercetare închise (utilizate de mai multe orașe mari pentru a analiza strategiile locale de transport) au contribuit la încorporarea inovației și îmbunătățirea în domeniidestul de conservatoare. Acestea evidențiază gradul în care toate procesele de inovare pot fi înțelese ca tipuri de învățare, nu ca momente de</w:t>
      </w:r>
    </w:p>
    <w:p w14:paraId="1899F026" w14:textId="4ACA09F1" w:rsidR="003D2300" w:rsidRDefault="003D2300" w:rsidP="003D2300">
      <w:pPr>
        <w:spacing w:line="360" w:lineRule="auto"/>
        <w:ind w:firstLine="720"/>
      </w:pPr>
      <w:r>
        <w:t>„Eureka” ale geniilor singure. Ideile originale sunt supuse unui proces de transformare şi rafinare care poate să fie foarte diferit de planurile iniţiale ale fondatorilor. Acestea evoluează devenind mai explicite și mai formalizate, pe măsură ce sunt elaborate ghiduri de bune practici și pe măsură ce organizațiile dezvoltă experiență cu privire la modul de funcționare.</w:t>
      </w:r>
    </w:p>
    <w:p w14:paraId="5C031566" w14:textId="12CBEDD8" w:rsidR="003D2300" w:rsidRDefault="003D2300">
      <w:pPr>
        <w:spacing w:after="200" w:line="276" w:lineRule="auto"/>
        <w:jc w:val="left"/>
      </w:pPr>
      <w:r>
        <w:br w:type="page"/>
      </w:r>
    </w:p>
    <w:p w14:paraId="347023FA" w14:textId="4D21039D" w:rsidR="003D2300" w:rsidRDefault="003D2300" w:rsidP="003D2300">
      <w:pPr>
        <w:pStyle w:val="Subtitle"/>
      </w:pPr>
      <w:bookmarkStart w:id="37" w:name="_Toc148617870"/>
      <w:r>
        <w:lastRenderedPageBreak/>
        <w:t>Inovarea</w:t>
      </w:r>
      <w:r>
        <w:rPr>
          <w:spacing w:val="-3"/>
        </w:rPr>
        <w:t xml:space="preserve"> </w:t>
      </w:r>
      <w:r>
        <w:t>socială</w:t>
      </w:r>
      <w:r>
        <w:rPr>
          <w:spacing w:val="-3"/>
        </w:rPr>
        <w:t xml:space="preserve"> </w:t>
      </w:r>
      <w:r>
        <w:t>în</w:t>
      </w:r>
      <w:r>
        <w:rPr>
          <w:spacing w:val="-3"/>
        </w:rPr>
        <w:t xml:space="preserve"> </w:t>
      </w:r>
      <w:r>
        <w:t>era</w:t>
      </w:r>
      <w:r>
        <w:rPr>
          <w:spacing w:val="-3"/>
        </w:rPr>
        <w:t xml:space="preserve"> </w:t>
      </w:r>
      <w:r>
        <w:t>digitală</w:t>
      </w:r>
      <w:bookmarkEnd w:id="37"/>
    </w:p>
    <w:p w14:paraId="0893DE04" w14:textId="77777777" w:rsidR="003D2300" w:rsidRDefault="003D2300" w:rsidP="003D2300">
      <w:pPr>
        <w:spacing w:line="360" w:lineRule="auto"/>
        <w:ind w:firstLine="720"/>
      </w:pPr>
      <w:r>
        <w:t>Ultimele decenii au cunoscut o creștere continuă a globalizării și o conturare a unor noi modele de inovare, impulsionate în special de progresul tehnic şi noile tehnologii. Capacitățile organizatorice sunt din ce în ce mai dezvoltate prin procese intens sociale și de comunicare, care nu mai sunt obligatoriu legate de resurse sau locații fizice. Dezvoltarea proiectelor de inovare socială a fost pusă la încercare de dezvoltările în tehnologia informaţiilor şi tehnologia de comunicare.</w:t>
      </w:r>
    </w:p>
    <w:p w14:paraId="2BB90417" w14:textId="77777777" w:rsidR="003D2300" w:rsidRDefault="003D2300" w:rsidP="003D2300">
      <w:pPr>
        <w:spacing w:line="360" w:lineRule="auto"/>
        <w:ind w:firstLine="720"/>
      </w:pPr>
      <w:r>
        <w:t>Procesele de inovare socială nu pot face abstracţie de transferul de competenţe prin implementarea tehnologiilor care modifică considerabil procesele tradiţionale oferind posibilităţi multiple de transfer al experienţei via formare la distanţă informatizată (e- learning) sub diferitele sale forme, folosirea instrumentelor de gestiune a cunoştinţelor (knowledge management) a metodelor de e-colaborare, a forumurilor tematice, etc. Întreprinderile pun în practică asemenea metode de formare pentru asigurarea cu prioritate a necesarului lor de competenţe. E-soluţiile propuse se disting de cele tradiţionale prin rapiditatea difuzării şi aplicării, dar mai ales prin capacitatea de a ajunge la beneficiar, indiferent de locaţia sa geografică.</w:t>
      </w:r>
    </w:p>
    <w:p w14:paraId="73DEA884" w14:textId="77777777" w:rsidR="003D2300" w:rsidRDefault="003D2300" w:rsidP="003D2300">
      <w:pPr>
        <w:spacing w:line="360" w:lineRule="auto"/>
        <w:ind w:firstLine="720"/>
      </w:pPr>
      <w:r>
        <w:t>Progresul tehnic a condus la structuri organizatorice noi. Mecanica organizaţională se adaptează noilor modalităţi de comunicare şi colaborare. Noile tehnologii oferă mijloacele pentru muncă, care sunt atât dispersate cât și asincrone, ceea ce conduce la noi forme de organizare, cum ar fi echipele virtuale globale și companiile creatoare de cunoaștere.</w:t>
      </w:r>
    </w:p>
    <w:p w14:paraId="5D3D5D12" w14:textId="05C4F99B" w:rsidR="003D2300" w:rsidRDefault="003D2300" w:rsidP="003D2300">
      <w:pPr>
        <w:spacing w:line="360" w:lineRule="auto"/>
        <w:ind w:firstLine="720"/>
      </w:pPr>
      <w:r>
        <w:t xml:space="preserve">Dezvoltarea noilor structuri economice a influenţat şi inovarea socială, în sensul flexibilizării acesteia. Provocarea este de a dezvolta teorii și modele care să armonizeze inovarea socială cu progresele în sectorul tehnologiei informației și comunicațiilor şi să articuleze o teorie cuprinzătoare care să integreze aceste aspecte. </w:t>
      </w:r>
    </w:p>
    <w:p w14:paraId="0F53886A" w14:textId="77777777" w:rsidR="003D2300" w:rsidRDefault="003D2300" w:rsidP="003D2300">
      <w:pPr>
        <w:spacing w:line="360" w:lineRule="auto"/>
        <w:ind w:firstLine="720"/>
      </w:pPr>
      <w:r>
        <w:t xml:space="preserve">Cercetările privind utilizarea și implicațiile tehnologiei informației și comunicațiilor (TIC) au înflorit în ultimii 20 de ani, în paralel cu dezvoltarea TIC în sine. Progresele în domeniul </w:t>
      </w:r>
      <w:r>
        <w:lastRenderedPageBreak/>
        <w:t>tehnologiei informaţiilor şi comunicaţiilor au avut în vedere furnizarea informațiilor detaliate și în timp util organizațiilor, care intersectează niveluri ierarhice și limitele departamentale. Acest punct de vedere optimist a dus la o creștere a interesului privind managementul cunoștințelor.</w:t>
      </w:r>
    </w:p>
    <w:p w14:paraId="3F6B3012" w14:textId="77777777" w:rsidR="003D2300" w:rsidRDefault="003D2300" w:rsidP="003D2300">
      <w:pPr>
        <w:spacing w:line="360" w:lineRule="auto"/>
        <w:ind w:firstLine="720"/>
      </w:pPr>
      <w:r>
        <w:t>În societatea informaţională, managementul bazat pe cunoştinţe este un panaceu universal. Un nou concept a fost elaborat pentru a cuprinde aceste transformări: cunoştinţe organizaţionale. Canary şi McPhee (2011) definesc cunoştinţele organizaţionale ca fiind procesul prin care o organizaţie administrează, dezvoltă şi se bazează pe cunoştinţe pentru a-şi atinge obiectivele. Cunoştinţele organizaţionale se regăsesc la fiecare membru al organizaţiei dar ele sunt potenţate de comunicarea şi interacţiunea dintre membrii. Legat de comunicabilitatea cunoştinţelor acest lucru rezultă din caracterul transferabil al cunoştinţelor. Interesul pentru cunoştinţe este cel care asigură trasferabilitatea şi comunicabilitatea acestora. Folosirea cunoştinţelor organizaţionale este instrumentală în operaţionalizarea inovării sociale, prin diseminarea promptă către toate părţile interesate.</w:t>
      </w:r>
    </w:p>
    <w:p w14:paraId="0E1FED9F" w14:textId="77777777" w:rsidR="003D2300" w:rsidRDefault="003D2300" w:rsidP="003D2300">
      <w:pPr>
        <w:spacing w:line="360" w:lineRule="auto"/>
        <w:ind w:firstLine="720"/>
      </w:pPr>
      <w:r>
        <w:t>Internetul, prin faptul că oferă posibilitatea indivizilor să acţioneze în calitate atât de consumatori de informaţii cât şi de distribuitori de informaţii, permite interacţiunea între utilizatori prin intermediul unui sistem dinamic. O consecinţă a acestui proces este o colaborare susţinută, pe scară largă între indivizi, care conduce la rezolvarea promptă a unor probleme şi contribuie la reconfigurarea relaţiilor sociale existente. Acestă capacitate a tehnologiei informației și comunicațiilor de a promova şi susţine eforturi colective între angajaţi dispersaţi este o caracteristică centrală a noilor tehnologii şi este gata să contribuie la crearea şi diseminarea cunoştinţelor organizaţionale.</w:t>
      </w:r>
    </w:p>
    <w:p w14:paraId="401FCBA9" w14:textId="77777777" w:rsidR="003D2300" w:rsidRDefault="003D2300" w:rsidP="003D2300">
      <w:pPr>
        <w:spacing w:line="360" w:lineRule="auto"/>
        <w:ind w:firstLine="720"/>
      </w:pPr>
      <w:r>
        <w:t xml:space="preserve">Un avantaj al tehnologiei informaţiilor şi comunicaţiilor este faptul că acesta permite noi forme de lucru în organizații virtuale sau parțial virtuale, cum ar fi munca la distanță, împreună cu noi forme de muncă mai relaxate. Comunicarea instant prin aplicaţii de date mobile permite diseminarea rapidă a informaţiilor în proiectele de inovare socială. Munca </w:t>
      </w:r>
      <w:r>
        <w:lastRenderedPageBreak/>
        <w:t>angajaţilor poate să fie flexibilizată, iar angajaţi din locaţii geografice diferite pot lucra împreună, simultan, la acelaşi proiect. Aceste schimbări implică în mod fundamental, raporturile dintre angajați și organizațiile individuale. Acest lucru nu înseamnă că avantajele TIC înlătură complet orice neajuns în procesul de inovare socială. Există provocări în a a crea coeziunea grupului în organizaţiile dispersate geografic folosind doar avantajele TIC. Oamenii au încă nevoie să se cunoască şi să îşi împărtăşească experienţa de lucru.</w:t>
      </w:r>
    </w:p>
    <w:p w14:paraId="1ED4EAD0" w14:textId="77777777" w:rsidR="003D2300" w:rsidRDefault="003D2300" w:rsidP="003D2300">
      <w:pPr>
        <w:spacing w:line="360" w:lineRule="auto"/>
        <w:ind w:firstLine="720"/>
      </w:pPr>
      <w:r>
        <w:t>Comunicarea mediată de calculator şi Internet permite o mai rapidă diseminare atât în cazul unor procese pozitive dar şi negative. Astfel reputaţia organizaţională este puternic afectată de proliferarea unui scandal on-line. Prin intermediul reţelelor sociale, a blogurilor sau altor forme de comunicare on-line angajaţi sau beneficiari nemulţumiţi îşi pot spune părerea, alterând cel mai probabil imaginea organizaţiei.</w:t>
      </w:r>
    </w:p>
    <w:p w14:paraId="070DA8C1" w14:textId="6940EDEC" w:rsidR="003D2300" w:rsidRDefault="003D2300" w:rsidP="003D2300">
      <w:pPr>
        <w:spacing w:line="360" w:lineRule="auto"/>
        <w:ind w:firstLine="720"/>
      </w:pPr>
      <w:r>
        <w:t>Pentru a contribui la dezvoltarea cunoştinţelor organizaţionale, TIC este chemată să potenţeze procesul prin care este stimulată înţelegerea partajată, judecăţile contextuale şi practica aplicată. Rolul TIC în acest context este de a oferi mijloace adecvate de comunicare, de a ajuta la partajarea informaţiilor şi de a facilita contribuţia individuală a persoanelor acolo unde este cazul unui efort colaborativ. Mediul organizaţional are nevoie de tehnologia informaţiilor şi comunicaţiilor pentru a fortifica aspectul social al organizării şi pentru a susţine practicile de inovare socială.</w:t>
      </w:r>
    </w:p>
    <w:p w14:paraId="5E1B3A23" w14:textId="77777777" w:rsidR="0028497F" w:rsidRPr="0028497F" w:rsidRDefault="003D2300" w:rsidP="0028497F">
      <w:pPr>
        <w:pStyle w:val="NormalWeb"/>
        <w:spacing w:line="360" w:lineRule="auto"/>
        <w:ind w:firstLine="720"/>
        <w:jc w:val="both"/>
        <w:rPr>
          <w:rFonts w:asciiTheme="minorHAnsi" w:hAnsiTheme="minorHAnsi" w:cstheme="minorHAnsi"/>
        </w:rPr>
      </w:pPr>
      <w:r>
        <w:br w:type="page"/>
      </w:r>
      <w:r w:rsidR="0028497F" w:rsidRPr="0028497F">
        <w:rPr>
          <w:rFonts w:asciiTheme="minorHAnsi" w:hAnsiTheme="minorHAnsi" w:cstheme="minorHAnsi"/>
        </w:rPr>
        <w:lastRenderedPageBreak/>
        <w:t>Inovarea socială în era digitală marchează un moment esențial în dezvoltarea și transformarea modului în care organizațiile, comunitățile și indivizii abordează problemele sociale, într-un context dominat de tehnologie și conectivitate globală. Apariția tehnologiilor informației și comunicațiilor (TIC) nu doar că a revoluționat industria și economia globală, dar a schimbat radical mecanismele prin care se generează și se diseminează cunoașterea, colaborarea și soluționarea problemelor în sfera socială.</w:t>
      </w:r>
    </w:p>
    <w:p w14:paraId="55923724" w14:textId="1CDB19B4" w:rsidR="0028497F" w:rsidRPr="0028497F" w:rsidRDefault="0028497F" w:rsidP="0028497F">
      <w:pPr>
        <w:pStyle w:val="Heading3"/>
        <w:spacing w:line="360" w:lineRule="auto"/>
        <w:rPr>
          <w:rFonts w:asciiTheme="minorHAnsi" w:hAnsiTheme="minorHAnsi" w:cstheme="minorHAnsi"/>
          <w:color w:val="auto"/>
        </w:rPr>
      </w:pPr>
      <w:r w:rsidRPr="0028497F">
        <w:rPr>
          <w:rFonts w:asciiTheme="minorHAnsi" w:hAnsiTheme="minorHAnsi" w:cstheme="minorHAnsi"/>
          <w:color w:val="auto"/>
        </w:rPr>
        <w:t xml:space="preserve">Rolul TIC în </w:t>
      </w:r>
      <w:r w:rsidRPr="0028497F">
        <w:rPr>
          <w:rFonts w:asciiTheme="minorHAnsi" w:hAnsiTheme="minorHAnsi" w:cstheme="minorHAnsi"/>
          <w:color w:val="auto"/>
        </w:rPr>
        <w:t>i</w:t>
      </w:r>
      <w:r w:rsidRPr="0028497F">
        <w:rPr>
          <w:rFonts w:asciiTheme="minorHAnsi" w:hAnsiTheme="minorHAnsi" w:cstheme="minorHAnsi"/>
          <w:color w:val="auto"/>
        </w:rPr>
        <w:t xml:space="preserve">novarea </w:t>
      </w:r>
      <w:r w:rsidRPr="0028497F">
        <w:rPr>
          <w:rFonts w:asciiTheme="minorHAnsi" w:hAnsiTheme="minorHAnsi" w:cstheme="minorHAnsi"/>
          <w:color w:val="auto"/>
        </w:rPr>
        <w:t>s</w:t>
      </w:r>
      <w:r w:rsidRPr="0028497F">
        <w:rPr>
          <w:rFonts w:asciiTheme="minorHAnsi" w:hAnsiTheme="minorHAnsi" w:cstheme="minorHAnsi"/>
          <w:color w:val="auto"/>
        </w:rPr>
        <w:t>ocială</w:t>
      </w:r>
    </w:p>
    <w:p w14:paraId="655A4587" w14:textId="77777777" w:rsidR="0028497F" w:rsidRDefault="0028497F" w:rsidP="0028497F">
      <w:pPr>
        <w:pStyle w:val="NormalWeb"/>
        <w:spacing w:line="360" w:lineRule="auto"/>
        <w:jc w:val="both"/>
      </w:pPr>
      <w:r>
        <w:t>Tehnologia digitală a redefinit inovarea socială, facilitând accesul la resurse, cunoștințe și oportunități într-un mod care înainte era dificil de imaginat. La nivel organizațional și social, TIC oferă noi forme de colaborare și muncă, cum ar fi echipele virtuale, platformele online de partajare a cunoștințelor, forumurile și grupurile de colaborare. Aceste instrumente au accelerat procesele de transfer al competențelor, formarea la distanță și colaborarea globală, eliminând barierele geografice și permițând inovatorilor sociali să conecteze mai eficient resurse și idei la nivel mondial.</w:t>
      </w:r>
    </w:p>
    <w:p w14:paraId="532A49FF" w14:textId="77777777" w:rsidR="0028497F" w:rsidRDefault="0028497F" w:rsidP="0028497F">
      <w:pPr>
        <w:pStyle w:val="NormalWeb"/>
        <w:spacing w:line="360" w:lineRule="auto"/>
        <w:jc w:val="both"/>
      </w:pPr>
      <w:r>
        <w:t>Un exemplu concret îl reprezintă platformele de e-learning și managementul cunoștințelor, care permit accesul rapid la informații și soluții. Această abordare nu doar că democratizează accesul la cunoaștere, dar și accelerează procesul de învățare și adaptare, esențial în proiectele de inovare socială. Formarea online permite organizațiilor să pregătească rapid angajați sau voluntari pentru a răspunde provocărilor sociale într-un mod flexibil și eficient, în timp ce soluțiile de e-colaborare și partajare a cunoștințelor susțin co-crearea de soluții inovatoare în timp real.</w:t>
      </w:r>
    </w:p>
    <w:p w14:paraId="1865A271" w14:textId="12E59E6C" w:rsidR="0028497F" w:rsidRPr="0028497F" w:rsidRDefault="0028497F" w:rsidP="0028497F">
      <w:pPr>
        <w:pStyle w:val="Heading3"/>
        <w:spacing w:line="360" w:lineRule="auto"/>
        <w:rPr>
          <w:rFonts w:asciiTheme="minorHAnsi" w:hAnsiTheme="minorHAnsi" w:cstheme="minorHAnsi"/>
          <w:color w:val="auto"/>
        </w:rPr>
      </w:pPr>
      <w:r w:rsidRPr="0028497F">
        <w:rPr>
          <w:rFonts w:asciiTheme="minorHAnsi" w:hAnsiTheme="minorHAnsi" w:cstheme="minorHAnsi"/>
          <w:color w:val="auto"/>
        </w:rPr>
        <w:t xml:space="preserve">Noile </w:t>
      </w:r>
      <w:r w:rsidRPr="0028497F">
        <w:rPr>
          <w:rFonts w:asciiTheme="minorHAnsi" w:hAnsiTheme="minorHAnsi" w:cstheme="minorHAnsi"/>
          <w:color w:val="auto"/>
        </w:rPr>
        <w:t>f</w:t>
      </w:r>
      <w:r w:rsidRPr="0028497F">
        <w:rPr>
          <w:rFonts w:asciiTheme="minorHAnsi" w:hAnsiTheme="minorHAnsi" w:cstheme="minorHAnsi"/>
          <w:color w:val="auto"/>
        </w:rPr>
        <w:t xml:space="preserve">orme de </w:t>
      </w:r>
      <w:r w:rsidRPr="0028497F">
        <w:rPr>
          <w:rFonts w:asciiTheme="minorHAnsi" w:hAnsiTheme="minorHAnsi" w:cstheme="minorHAnsi"/>
          <w:color w:val="auto"/>
        </w:rPr>
        <w:t>o</w:t>
      </w:r>
      <w:r w:rsidRPr="0028497F">
        <w:rPr>
          <w:rFonts w:asciiTheme="minorHAnsi" w:hAnsiTheme="minorHAnsi" w:cstheme="minorHAnsi"/>
          <w:color w:val="auto"/>
        </w:rPr>
        <w:t xml:space="preserve">rganizare și </w:t>
      </w:r>
      <w:r w:rsidRPr="0028497F">
        <w:rPr>
          <w:rFonts w:asciiTheme="minorHAnsi" w:hAnsiTheme="minorHAnsi" w:cstheme="minorHAnsi"/>
          <w:color w:val="auto"/>
        </w:rPr>
        <w:t>f</w:t>
      </w:r>
      <w:r w:rsidRPr="0028497F">
        <w:rPr>
          <w:rFonts w:asciiTheme="minorHAnsi" w:hAnsiTheme="minorHAnsi" w:cstheme="minorHAnsi"/>
          <w:color w:val="auto"/>
        </w:rPr>
        <w:t xml:space="preserve">lexibilizarea </w:t>
      </w:r>
      <w:r w:rsidRPr="0028497F">
        <w:rPr>
          <w:rFonts w:asciiTheme="minorHAnsi" w:hAnsiTheme="minorHAnsi" w:cstheme="minorHAnsi"/>
          <w:color w:val="auto"/>
        </w:rPr>
        <w:t>m</w:t>
      </w:r>
      <w:r w:rsidRPr="0028497F">
        <w:rPr>
          <w:rFonts w:asciiTheme="minorHAnsi" w:hAnsiTheme="minorHAnsi" w:cstheme="minorHAnsi"/>
          <w:color w:val="auto"/>
        </w:rPr>
        <w:t>uncii</w:t>
      </w:r>
    </w:p>
    <w:p w14:paraId="0E15849F" w14:textId="77777777" w:rsidR="0028497F" w:rsidRDefault="0028497F" w:rsidP="0028497F">
      <w:pPr>
        <w:pStyle w:val="NormalWeb"/>
        <w:spacing w:line="360" w:lineRule="auto"/>
        <w:jc w:val="both"/>
      </w:pPr>
      <w:r>
        <w:t xml:space="preserve">Tehnologia a permis emergența unor structuri organizaționale inovatoare, cum sunt organizațiile virtuale și echipele dispersate geografic, care colaborează asincron sau simultan </w:t>
      </w:r>
      <w:r>
        <w:lastRenderedPageBreak/>
        <w:t>prin intermediul aplicațiilor digitale. Aceste structuri permit muncă flexibilă și contribuie la o mai bună alocare a resurselor umane și tehnice, independent de locația fizică. Astfel, echipe din diverse colțuri ale lumii pot lucra împreună la rezolvarea unor probleme sociale complexe, într-un mod agil și colaborativ.</w:t>
      </w:r>
    </w:p>
    <w:p w14:paraId="6A8D8ABF" w14:textId="77777777" w:rsidR="0028497F" w:rsidRDefault="0028497F" w:rsidP="0028497F">
      <w:pPr>
        <w:pStyle w:val="NormalWeb"/>
        <w:spacing w:line="360" w:lineRule="auto"/>
        <w:jc w:val="both"/>
      </w:pPr>
      <w:r>
        <w:t>Această flexibilitate adusă de TIC a permis și angajaților sau voluntarilor din organizații să își gestioneze mai bine timpul și să colaboreze eficient la proiecte comune, fie în regim de telemuncă, fie în modele hibride de muncă. Flexibilizarea muncii, prin folosirea tehnologiei digitale, a dus la o creștere a productivității și la o adaptabilitate mai mare a organizațiilor în fața schimbărilor rapide din mediul social și economic.</w:t>
      </w:r>
    </w:p>
    <w:p w14:paraId="5310AA10" w14:textId="42C122F5" w:rsidR="0028497F" w:rsidRPr="0028497F" w:rsidRDefault="0028497F" w:rsidP="0028497F">
      <w:pPr>
        <w:pStyle w:val="Heading3"/>
        <w:spacing w:line="360" w:lineRule="auto"/>
        <w:rPr>
          <w:rFonts w:asciiTheme="minorHAnsi" w:hAnsiTheme="minorHAnsi" w:cstheme="minorHAnsi"/>
          <w:color w:val="auto"/>
        </w:rPr>
      </w:pPr>
      <w:r w:rsidRPr="0028497F">
        <w:rPr>
          <w:rFonts w:asciiTheme="minorHAnsi" w:hAnsiTheme="minorHAnsi" w:cstheme="minorHAnsi"/>
          <w:color w:val="auto"/>
        </w:rPr>
        <w:t xml:space="preserve">Provocările TIC în </w:t>
      </w:r>
      <w:r w:rsidRPr="0028497F">
        <w:rPr>
          <w:rFonts w:asciiTheme="minorHAnsi" w:hAnsiTheme="minorHAnsi" w:cstheme="minorHAnsi"/>
          <w:color w:val="auto"/>
        </w:rPr>
        <w:t>i</w:t>
      </w:r>
      <w:r w:rsidRPr="0028497F">
        <w:rPr>
          <w:rFonts w:asciiTheme="minorHAnsi" w:hAnsiTheme="minorHAnsi" w:cstheme="minorHAnsi"/>
          <w:color w:val="auto"/>
        </w:rPr>
        <w:t xml:space="preserve">novarea </w:t>
      </w:r>
      <w:r w:rsidRPr="0028497F">
        <w:rPr>
          <w:rFonts w:asciiTheme="minorHAnsi" w:hAnsiTheme="minorHAnsi" w:cstheme="minorHAnsi"/>
          <w:color w:val="auto"/>
        </w:rPr>
        <w:t>s</w:t>
      </w:r>
      <w:r w:rsidRPr="0028497F">
        <w:rPr>
          <w:rFonts w:asciiTheme="minorHAnsi" w:hAnsiTheme="minorHAnsi" w:cstheme="minorHAnsi"/>
          <w:color w:val="auto"/>
        </w:rPr>
        <w:t>ocială</w:t>
      </w:r>
    </w:p>
    <w:p w14:paraId="4158F823" w14:textId="77777777" w:rsidR="0028497F" w:rsidRDefault="0028497F" w:rsidP="0028497F">
      <w:pPr>
        <w:pStyle w:val="NormalWeb"/>
        <w:spacing w:line="360" w:lineRule="auto"/>
        <w:jc w:val="both"/>
      </w:pPr>
      <w:r>
        <w:t>Deși tehnologia digitală a accelerat procesele de inovare socială, aceasta aduce și provocări considerabile. De exemplu, o organizație dispersată geografic care folosește doar comunicarea virtuală poate întâmpina dificultăți în crearea unui sentiment de coeziune de echipă sau în menținerea unor relații sociale autentice între membrii săi. Aspectele umane ale muncii – încrederea, empatia, colaborarea directă – pot fi greu de replicat prin intermediul instrumentelor digitale, ceea ce necesită abordări inovatoare pentru a menține conexiuni autentice în cadrul echipelor virtuale.</w:t>
      </w:r>
    </w:p>
    <w:p w14:paraId="0D3425C5" w14:textId="77777777" w:rsidR="0028497F" w:rsidRDefault="0028497F" w:rsidP="0028497F">
      <w:pPr>
        <w:pStyle w:val="NormalWeb"/>
        <w:spacing w:line="360" w:lineRule="auto"/>
        <w:jc w:val="both"/>
      </w:pPr>
      <w:r>
        <w:t>Mai mult, reputația organizațională poate fi rapid afectată de scandaluri sau de reacții negative răspândite online. Social media și alte platforme digitale permit diseminarea rapidă a informațiilor, fie că sunt pozitive sau negative, ceea ce înseamnă că organizațiile trebuie să fie vigilente în gestionarea relațiilor cu publicul și să răspundă rapid la feedback-ul negativ sau la crizele de imagine.</w:t>
      </w:r>
    </w:p>
    <w:p w14:paraId="24999BE2" w14:textId="0875CF92" w:rsidR="0028497F" w:rsidRPr="0028497F" w:rsidRDefault="0028497F" w:rsidP="0028497F">
      <w:pPr>
        <w:pStyle w:val="Heading3"/>
        <w:spacing w:line="360" w:lineRule="auto"/>
        <w:rPr>
          <w:rFonts w:asciiTheme="minorHAnsi" w:hAnsiTheme="minorHAnsi" w:cstheme="minorHAnsi"/>
          <w:color w:val="auto"/>
        </w:rPr>
      </w:pPr>
      <w:r w:rsidRPr="0028497F">
        <w:rPr>
          <w:rFonts w:asciiTheme="minorHAnsi" w:hAnsiTheme="minorHAnsi" w:cstheme="minorHAnsi"/>
          <w:color w:val="auto"/>
        </w:rPr>
        <w:lastRenderedPageBreak/>
        <w:t xml:space="preserve">Crearea și </w:t>
      </w:r>
      <w:r w:rsidRPr="0028497F">
        <w:rPr>
          <w:rFonts w:asciiTheme="minorHAnsi" w:hAnsiTheme="minorHAnsi" w:cstheme="minorHAnsi"/>
          <w:color w:val="auto"/>
        </w:rPr>
        <w:t>d</w:t>
      </w:r>
      <w:r w:rsidRPr="0028497F">
        <w:rPr>
          <w:rFonts w:asciiTheme="minorHAnsi" w:hAnsiTheme="minorHAnsi" w:cstheme="minorHAnsi"/>
          <w:color w:val="auto"/>
        </w:rPr>
        <w:t xml:space="preserve">iseminarea </w:t>
      </w:r>
      <w:r w:rsidRPr="0028497F">
        <w:rPr>
          <w:rFonts w:asciiTheme="minorHAnsi" w:hAnsiTheme="minorHAnsi" w:cstheme="minorHAnsi"/>
          <w:color w:val="auto"/>
        </w:rPr>
        <w:t>c</w:t>
      </w:r>
      <w:r w:rsidRPr="0028497F">
        <w:rPr>
          <w:rFonts w:asciiTheme="minorHAnsi" w:hAnsiTheme="minorHAnsi" w:cstheme="minorHAnsi"/>
          <w:color w:val="auto"/>
        </w:rPr>
        <w:t xml:space="preserve">unoștințelor </w:t>
      </w:r>
      <w:r w:rsidRPr="0028497F">
        <w:rPr>
          <w:rFonts w:asciiTheme="minorHAnsi" w:hAnsiTheme="minorHAnsi" w:cstheme="minorHAnsi"/>
          <w:color w:val="auto"/>
        </w:rPr>
        <w:t>o</w:t>
      </w:r>
      <w:r w:rsidRPr="0028497F">
        <w:rPr>
          <w:rFonts w:asciiTheme="minorHAnsi" w:hAnsiTheme="minorHAnsi" w:cstheme="minorHAnsi"/>
          <w:color w:val="auto"/>
        </w:rPr>
        <w:t>rganizaționale</w:t>
      </w:r>
    </w:p>
    <w:p w14:paraId="33FDF21D" w14:textId="77777777" w:rsidR="0028497F" w:rsidRDefault="0028497F" w:rsidP="0028497F">
      <w:pPr>
        <w:pStyle w:val="NormalWeb"/>
        <w:spacing w:line="360" w:lineRule="auto"/>
        <w:jc w:val="both"/>
      </w:pPr>
      <w:r>
        <w:t>Un alt aspect central al inovării sociale în era digitală este crearea și utilizarea eficientă a cunoștințelor organizaționale. Într-o lume interconectată, organizațiile se bazează din ce în ce mai mult pe managementul cunoștințelor pentru a partaja, dezvolta și utiliza informațiile în mod eficient. TIC joacă un rol esențial în facilitarea acestui proces prin oferirea unor platforme care permit colaborarea instantă, diseminarea rapidă a ideilor și soluțiilor, precum și accesul la resurse partajate la nivel global.</w:t>
      </w:r>
    </w:p>
    <w:p w14:paraId="303E012D" w14:textId="77777777" w:rsidR="0028497F" w:rsidRDefault="0028497F" w:rsidP="0028497F">
      <w:pPr>
        <w:pStyle w:val="NormalWeb"/>
        <w:spacing w:line="360" w:lineRule="auto"/>
        <w:jc w:val="both"/>
      </w:pPr>
      <w:r>
        <w:t>Cunoștințele organizaționale, așa cum sunt ele definite de Canary și McPhee (2011), devin un pilon fundamental în inovarea socială, prin faptul că ele sunt potențate de interacțiunea și comunicarea dintre membrii unei organizații. În acest context, tehnologia digitală este cheia pentru operaționalizarea acestor cunoștințe și pentru a facilita transferul de know-how între diferitele părți interesate dintr-un ecosistem de inovare.</w:t>
      </w:r>
    </w:p>
    <w:p w14:paraId="55BFEF7E" w14:textId="6F696856" w:rsidR="0028497F" w:rsidRPr="0028497F" w:rsidRDefault="0028497F" w:rsidP="0028497F">
      <w:pPr>
        <w:pStyle w:val="Heading3"/>
        <w:spacing w:line="360" w:lineRule="auto"/>
        <w:rPr>
          <w:rFonts w:asciiTheme="minorHAnsi" w:hAnsiTheme="minorHAnsi" w:cstheme="minorHAnsi"/>
          <w:color w:val="auto"/>
        </w:rPr>
      </w:pPr>
      <w:r w:rsidRPr="0028497F">
        <w:rPr>
          <w:rFonts w:asciiTheme="minorHAnsi" w:hAnsiTheme="minorHAnsi" w:cstheme="minorHAnsi"/>
          <w:color w:val="auto"/>
        </w:rPr>
        <w:t xml:space="preserve">Reconfigurarea </w:t>
      </w:r>
      <w:r w:rsidRPr="0028497F">
        <w:rPr>
          <w:rFonts w:asciiTheme="minorHAnsi" w:hAnsiTheme="minorHAnsi" w:cstheme="minorHAnsi"/>
          <w:color w:val="auto"/>
        </w:rPr>
        <w:t>r</w:t>
      </w:r>
      <w:r w:rsidRPr="0028497F">
        <w:rPr>
          <w:rFonts w:asciiTheme="minorHAnsi" w:hAnsiTheme="minorHAnsi" w:cstheme="minorHAnsi"/>
          <w:color w:val="auto"/>
        </w:rPr>
        <w:t xml:space="preserve">elațiilor </w:t>
      </w:r>
      <w:r w:rsidRPr="0028497F">
        <w:rPr>
          <w:rFonts w:asciiTheme="minorHAnsi" w:hAnsiTheme="minorHAnsi" w:cstheme="minorHAnsi"/>
          <w:color w:val="auto"/>
        </w:rPr>
        <w:t>s</w:t>
      </w:r>
      <w:r w:rsidRPr="0028497F">
        <w:rPr>
          <w:rFonts w:asciiTheme="minorHAnsi" w:hAnsiTheme="minorHAnsi" w:cstheme="minorHAnsi"/>
          <w:color w:val="auto"/>
        </w:rPr>
        <w:t xml:space="preserve">ociale și </w:t>
      </w:r>
      <w:r w:rsidRPr="0028497F">
        <w:rPr>
          <w:rFonts w:asciiTheme="minorHAnsi" w:hAnsiTheme="minorHAnsi" w:cstheme="minorHAnsi"/>
          <w:color w:val="auto"/>
        </w:rPr>
        <w:t>c</w:t>
      </w:r>
      <w:r w:rsidRPr="0028497F">
        <w:rPr>
          <w:rFonts w:asciiTheme="minorHAnsi" w:hAnsiTheme="minorHAnsi" w:cstheme="minorHAnsi"/>
          <w:color w:val="auto"/>
        </w:rPr>
        <w:t xml:space="preserve">olaborarea </w:t>
      </w:r>
      <w:r w:rsidRPr="0028497F">
        <w:rPr>
          <w:rFonts w:asciiTheme="minorHAnsi" w:hAnsiTheme="minorHAnsi" w:cstheme="minorHAnsi"/>
          <w:color w:val="auto"/>
        </w:rPr>
        <w:t>g</w:t>
      </w:r>
      <w:r w:rsidRPr="0028497F">
        <w:rPr>
          <w:rFonts w:asciiTheme="minorHAnsi" w:hAnsiTheme="minorHAnsi" w:cstheme="minorHAnsi"/>
          <w:color w:val="auto"/>
        </w:rPr>
        <w:t>lobală</w:t>
      </w:r>
    </w:p>
    <w:p w14:paraId="3F538DF0" w14:textId="77777777" w:rsidR="0028497F" w:rsidRDefault="0028497F" w:rsidP="0028497F">
      <w:pPr>
        <w:pStyle w:val="NormalWeb"/>
        <w:spacing w:line="360" w:lineRule="auto"/>
        <w:jc w:val="both"/>
      </w:pPr>
      <w:r>
        <w:t>Internetul a permis reconfigurarea relațiilor sociale și a condus la colaborări de mare amploare între indivizi și organizații. Acest aspect este esențial în inovarea socială, deoarece permite co-crearea soluțiilor la nivel global, indiferent de barierele geografice. Proiectele de inovare socială bazate pe platforme digitale oferă oportunități pentru o participare mai largă și mai inclusivă, permițând implicarea cetățenilor în soluționarea problemelor care îi afectează direct.</w:t>
      </w:r>
    </w:p>
    <w:p w14:paraId="03790FE0" w14:textId="77777777" w:rsidR="0028497F" w:rsidRDefault="0028497F" w:rsidP="0028497F">
      <w:pPr>
        <w:pStyle w:val="NormalWeb"/>
        <w:spacing w:line="360" w:lineRule="auto"/>
        <w:jc w:val="both"/>
      </w:pPr>
      <w:r>
        <w:t>Un exemplu în acest sens este crowdsourcing-ul sau crowdfunding-ul, care utilizează platforme online pentru a mobiliza resurse umane sau financiare pentru cauze sociale. Aceste inițiative demonstrează cum tehnologia poate democratiza inovarea socială, permițând implicarea largă a societății în găsirea de soluții.</w:t>
      </w:r>
    </w:p>
    <w:p w14:paraId="5662B620" w14:textId="77777777" w:rsidR="0028497F" w:rsidRPr="0028497F" w:rsidRDefault="0028497F" w:rsidP="0028497F">
      <w:pPr>
        <w:pStyle w:val="Heading3"/>
        <w:spacing w:line="360" w:lineRule="auto"/>
        <w:rPr>
          <w:rFonts w:asciiTheme="minorHAnsi" w:hAnsiTheme="minorHAnsi" w:cstheme="minorHAnsi"/>
        </w:rPr>
      </w:pPr>
      <w:r w:rsidRPr="0028497F">
        <w:rPr>
          <w:rFonts w:asciiTheme="minorHAnsi" w:hAnsiTheme="minorHAnsi" w:cstheme="minorHAnsi"/>
          <w:color w:val="auto"/>
        </w:rPr>
        <w:lastRenderedPageBreak/>
        <w:t>Concluzie</w:t>
      </w:r>
    </w:p>
    <w:p w14:paraId="23F1DAD8" w14:textId="77777777" w:rsidR="0028497F" w:rsidRDefault="0028497F" w:rsidP="0028497F">
      <w:pPr>
        <w:pStyle w:val="NormalWeb"/>
        <w:spacing w:line="360" w:lineRule="auto"/>
        <w:jc w:val="both"/>
      </w:pPr>
      <w:r>
        <w:t>Inovarea socială în era digitală reprezintă o sinteză a progreselor tehnologice și a nevoii de soluții sociale durabile și inovatoare. TIC a permis dezvoltarea unor noi forme de organizare, colaborare și diseminare a cunoștințelor, transformând radical modul în care organizațiile și indivizii abordează provocările sociale. Cu toate acestea, succesul inovării sociale digitale depinde de echilibrul dintre tehnologie și factorii umani, fiind necesar să se păstreze un aspect social autentic în cadrul proiectelor de colaborare virtuală. Tehnologia este un instrument puternic, dar trebuie să fie utilizată într-un mod care să îmbunătățească nu doar procesele, ci și relațiile interumane și coeziunea socială.</w:t>
      </w:r>
    </w:p>
    <w:p w14:paraId="0FAEC4EC" w14:textId="1065558E" w:rsidR="003D2300" w:rsidRDefault="003D2300" w:rsidP="0028497F">
      <w:pPr>
        <w:spacing w:after="200" w:line="360" w:lineRule="auto"/>
      </w:pPr>
    </w:p>
    <w:p w14:paraId="07796A96" w14:textId="57FAAA6C" w:rsidR="003D2300" w:rsidRDefault="003D2300" w:rsidP="003D2300">
      <w:pPr>
        <w:pStyle w:val="Subtitle"/>
      </w:pPr>
      <w:bookmarkStart w:id="38" w:name="_Toc148617871"/>
      <w:r>
        <w:t>Aplicabilitatea</w:t>
      </w:r>
      <w:r>
        <w:rPr>
          <w:spacing w:val="-3"/>
        </w:rPr>
        <w:t xml:space="preserve"> </w:t>
      </w:r>
      <w:r>
        <w:t>tehnologiilor</w:t>
      </w:r>
      <w:r>
        <w:rPr>
          <w:spacing w:val="-3"/>
        </w:rPr>
        <w:t xml:space="preserve"> </w:t>
      </w:r>
      <w:r>
        <w:t>emergente</w:t>
      </w:r>
      <w:bookmarkEnd w:id="38"/>
    </w:p>
    <w:p w14:paraId="480CACC5" w14:textId="77777777" w:rsidR="003D2300" w:rsidRDefault="003D2300" w:rsidP="003D2300">
      <w:pPr>
        <w:spacing w:line="360" w:lineRule="auto"/>
        <w:ind w:firstLine="720"/>
      </w:pPr>
      <w:r>
        <w:t>Aplicarea noilor tehnologii a rămas multă vreme apanajul organizaţiilor mai bogate, ţinând seama de faptul că preţul noilor tehnologii era prohibitiv. Odată cu scăderea preţurilor şi democratizarea accesului la tehnologii mediate de computer, tehnologiile informatice au început să fie folosite pe scară mare în procesul inovării sociale. Această schimbare fundamentală în capacitatea conectivă reprezintă un uriaş beneficiu pentru organizaţii, ţinând seama de volumul mare de cunoştinţe cantonat în colectivităţi şi care, până în prezent, a rămas nexplorat datorită costurilor de comunicare şi coordonare. În contextul actual, în care costul cu informarea şi participarea a fost semnificativ diminuat, cunoştinţele pot fi mult mai uşor dezvoltate şi partajate.</w:t>
      </w:r>
    </w:p>
    <w:p w14:paraId="0FA47948" w14:textId="77777777" w:rsidR="003D2300" w:rsidRDefault="003D2300" w:rsidP="003D2300">
      <w:pPr>
        <w:spacing w:line="360" w:lineRule="auto"/>
        <w:ind w:firstLine="720"/>
      </w:pPr>
      <w:r>
        <w:t xml:space="preserve">Un exemplu în acest sens poate fi reprezentat de producţia de programe informatice distribuite gratuit (engl. software open-source). Programele informatice se produc de regulă în mari organizaţii de IT de către angajaţi bine pregătiţi şi bine plătiţi. În acelaşi timp aceştia lucrează în timpul liber pentru organizaţii non-profit, colaborând cu alte persoane, urmărind să găsească noi soluţii inovative şi să creeze aplicaţii utile şi de calitate. Iată cum acest efort </w:t>
      </w:r>
      <w:r>
        <w:lastRenderedPageBreak/>
        <w:t>colaborativ generează efecte pozitive pentru întreaga societate, prin scăderea costurilor aplicaţiilor informatice. Exemplul aplicaţiilor informatice distribuite gratuit arată modul în care inovarea socială se adaptează noilor tehnologii. Membrii platformelor open-source aderă la reguli şi proceduri, adoptă o comunicare specifică, orchestrată.</w:t>
      </w:r>
    </w:p>
    <w:p w14:paraId="33CD7BED" w14:textId="77777777" w:rsidR="003D2300" w:rsidRDefault="003D2300" w:rsidP="003D2300">
      <w:pPr>
        <w:spacing w:line="360" w:lineRule="auto"/>
        <w:ind w:firstLine="720"/>
      </w:pPr>
      <w:r>
        <w:t>Dezvoltarea economiei partajate este un alt domeniu în care inovarea socială este sprijinită puternic de noile tehnologii. Preocuparea persoanelor pentru un mediu mai curat şi o descongestionare a traficului a favorizat apariţia unor aplicaţii de consum în colaborare (Precum Uber sau Lyft) care se sprijină pe tehnologii mobile şi de geolocalizare.</w:t>
      </w:r>
    </w:p>
    <w:p w14:paraId="6D17F27C" w14:textId="77777777" w:rsidR="003D2300" w:rsidRDefault="003D2300" w:rsidP="003D2300">
      <w:pPr>
        <w:spacing w:line="360" w:lineRule="auto"/>
        <w:ind w:firstLine="720"/>
      </w:pPr>
      <w:r>
        <w:t>Instrumentele de social media pot oferi utilizatorilor posibilitatea de a gestiona informații, de a construi relații, și de a oferi oportunități pentru feedback, fiind procese cheie de creare a cunoștințelor și de partajare. Aceste instrumente promit să ofere cele mai noi instrumente ale TIC, sprijinind managementul cunoașterii. Utilizarea social-media pentru inovarea socială se extinde chiar și dincolo de granițele unei organizații. Multe companii și-au dau seama că utilizatorii individuali de tehnologie externă ai unei organizații pot crea cunoștințe publice despre o organizație prin schimbul de informații și comentarii cu privire la produse și servicii, prin evaluări şi recenzii ale produselor.</w:t>
      </w:r>
    </w:p>
    <w:p w14:paraId="249E1C23" w14:textId="7A26EFA6" w:rsidR="003D2300" w:rsidRDefault="003D2300" w:rsidP="003D2300">
      <w:pPr>
        <w:spacing w:line="360" w:lineRule="auto"/>
        <w:ind w:firstLine="720"/>
      </w:pPr>
      <w:r>
        <w:t xml:space="preserve">Astfel de instrumente furnizează interfața proceselor de cunoaștere şi inovare, oferind în același timp un mijloc pentru ca celelalte persoane să se bazeze pe astfel de experiențe prin intermediul unor mecanisme de feedback. Atunci când aceste instrumente sunt combinate, se extinde aria de aplicabilitate a inovării sociale. De exemplu, instrumentele wiki pot facilita procesele de partajare a cunoștințelor comunităților de </w:t>
      </w:r>
      <w:r w:rsidRPr="003D2300">
        <w:t>practică prin realizarea unui spațiu disponibil în cazul în care membrii își pot împărtăși cunoștințele cu colegii lor. Blogurile oferă angajaților un spațiu mai personal pentru conectarea la activitatea din domeniul lor de expertiză și interacționare. Rețelele sociale existente permit formarea și menținerea relațiilor organizaționale, recunoscând faptul că astfel de relații se poate extinde dincolo de limitele unei companii.</w:t>
      </w:r>
    </w:p>
    <w:p w14:paraId="42C4A0A0" w14:textId="77777777" w:rsidR="003D2300" w:rsidRDefault="003D2300">
      <w:pPr>
        <w:spacing w:after="200" w:line="276" w:lineRule="auto"/>
        <w:jc w:val="left"/>
      </w:pPr>
      <w:r>
        <w:lastRenderedPageBreak/>
        <w:br w:type="page"/>
      </w:r>
    </w:p>
    <w:p w14:paraId="002DDA93" w14:textId="393849AD" w:rsidR="003D2300" w:rsidRDefault="003D2300" w:rsidP="003D2300">
      <w:pPr>
        <w:pStyle w:val="Subtitle"/>
      </w:pPr>
      <w:bookmarkStart w:id="39" w:name="_Toc148617872"/>
      <w:r w:rsidRPr="003D2300">
        <w:lastRenderedPageBreak/>
        <w:t>Inovarea socială mediată de tehnologiile informaţionale</w:t>
      </w:r>
      <w:bookmarkEnd w:id="39"/>
    </w:p>
    <w:p w14:paraId="2BCE483D" w14:textId="77777777" w:rsidR="003D2300" w:rsidRDefault="003D2300" w:rsidP="003D2300">
      <w:pPr>
        <w:spacing w:line="360" w:lineRule="auto"/>
        <w:ind w:firstLine="720"/>
      </w:pPr>
      <w:r>
        <w:t>Noțiunea de limite organizaționale mai fluide și mai flexibile sugerează, de asemenea, o reconsiderare a caracteristicilor inovării sociale, în special cu privire la definirea organizaţiei şi angajamentul salariaţilor.</w:t>
      </w:r>
    </w:p>
    <w:p w14:paraId="23B6215B" w14:textId="77777777" w:rsidR="003D2300" w:rsidRDefault="003D2300" w:rsidP="003D2300">
      <w:pPr>
        <w:spacing w:line="360" w:lineRule="auto"/>
        <w:ind w:firstLine="720"/>
      </w:pPr>
      <w:r>
        <w:t>O caracteristică a mediului web contemporan constă în abundenţa dar şi anonimatul relativ al informațiilor, fapt ce poate să cauzeze probleme privind sursa și credibilitatea informațiilor, potențialele conflicte de interese, precum și dinamica complexă a asigurării și menținerii unui avantaj competitiv. Schimbul de informații și comunicarea de cunoștințe poate avea loc întâmplător sau în necunoștință de cauză, de exemplu, atunci când informațiile și cunoștințele sunt stocate și ulterior accesate în forumuri publice disponibile: forumuri de discuții, site-uri web și alte arhive care pot, la rândul lor, să securizeze informația în loc să o împărtășească.</w:t>
      </w:r>
    </w:p>
    <w:p w14:paraId="79695180" w14:textId="2B84ACAF" w:rsidR="003D2300" w:rsidRDefault="003D2300" w:rsidP="003D2300">
      <w:pPr>
        <w:spacing w:line="360" w:lineRule="auto"/>
        <w:ind w:firstLine="720"/>
      </w:pPr>
      <w:r>
        <w:t xml:space="preserve">Perspectiva relaţională asupra cunoștințelor organizaționale evocă o definire mai abstractă a organizației, care poate cuprinde procesele, activele și resursele nu doar din interiorul dar şi din afara granițelor tradiționale ale unei organizații. Angajamentul salariaţilor poate fi chestionat din perspectiva clasică a motivării sau dintr-o perspectivă modernă, care să ţină seama de interacţiunile de colaborare mediate de Internet. Mulți angajaţi dintr-o organizaţiei rezolvă sarcinile de zi cu zi prin apelarea la tutoriale on-line sau cerând ajutorul unor specialişti din alte organizaţii, generând astfel o cerere de cunoștințe externe organizaţiei. Privaţi de aceaste colaborări, angajamentul salariaţilor se poate diminua. Efectele acestor interdependențe asupra angajamentului organizațional nu ar trebui să fie trecute cu vederea. </w:t>
      </w:r>
    </w:p>
    <w:p w14:paraId="3F96FDC7" w14:textId="77777777" w:rsidR="003D2300" w:rsidRDefault="003D2300" w:rsidP="003D2300">
      <w:pPr>
        <w:spacing w:line="360" w:lineRule="auto"/>
        <w:ind w:firstLine="720"/>
      </w:pPr>
      <w:r>
        <w:t xml:space="preserve">TIC-ul este esențial în acest demers, și nu ar trebui văzut ca instrument static pentru capturarea, stocarea sau informarea, ci ca instrument dinamic, capabil să susțină practica pentru generarea cunoștințelor și gestionarea lor în cadrul și între organizații. Colaborarea între oameni, mediată de tehnologiile TIC, se extinde dincolo de graniţele organizaţionale. </w:t>
      </w:r>
      <w:r>
        <w:lastRenderedPageBreak/>
        <w:t>Inovarea socială trebuie să încurajeze această colaborare precum şi iniţiativele intraprenoriale ale salariaţilor. În felul acesta, organizaţia va fi prima care va beneficia de cunoştinţele nou create şi le va putea implementa în proiecte de inovare socială. Astfel, aplicațiile actuale TIC bazate pe web evidențiază capacitatea noilor tehnologii pentru sprijinirea proceselor de inovare socială.</w:t>
      </w:r>
    </w:p>
    <w:p w14:paraId="1E9289D2" w14:textId="77777777" w:rsidR="003D2300" w:rsidRDefault="003D2300" w:rsidP="003D2300">
      <w:pPr>
        <w:spacing w:line="360" w:lineRule="auto"/>
        <w:ind w:firstLine="720"/>
      </w:pPr>
      <w:r>
        <w:t>Cu toate acestea, instrumentele social-media au nevoie de un alt tip de management decât de eforturile anterioare de gestionare a cunoștințelor. Organizațiile care nu au spirit de colaborare sau îngrădesc colaborarea, probabil că nu vor fi capabile să beneficieze de întregul potențial al acestor instrumente. De exemplu, practicile organizaționale, cum ar fi protejarea şi ascunderea cunoștințelor, pot diminua în mod considerabil eforturile de inovare socială ce recompensează realizările individuale. Practicile organizaționale de comunicare, deschisă sau închisă, asigură succesul sau eșecul unei inițiative de inovare socială. Problemele culturale cum ar fi stilul de comunicare al unui anumit grup, joacă un rol cheie în acceptarea tehnologiei informaţiilor şi comunicaţiilor ca instrument adecvat pentru procesul inovării sociale. Prin urmare, instrumentele introduse trebuie să fie luate în considerare din această perspectivă cât și ţinând seama constrângerile organizaționale.</w:t>
      </w:r>
    </w:p>
    <w:p w14:paraId="76BDFE8C" w14:textId="77777777" w:rsidR="003D2300" w:rsidRDefault="003D2300" w:rsidP="003D2300">
      <w:pPr>
        <w:spacing w:line="360" w:lineRule="auto"/>
        <w:ind w:firstLine="720"/>
      </w:pPr>
      <w:r>
        <w:t>Inovarea socială mediată de TIC se poate împărți în patru categori:</w:t>
      </w:r>
    </w:p>
    <w:p w14:paraId="492F6C1F" w14:textId="3D8E3A09" w:rsidR="003D2300" w:rsidRDefault="003D2300" w:rsidP="003D2300">
      <w:pPr>
        <w:pStyle w:val="ListParagraph"/>
        <w:numPr>
          <w:ilvl w:val="0"/>
          <w:numId w:val="39"/>
        </w:numPr>
        <w:spacing w:line="360" w:lineRule="auto"/>
      </w:pPr>
      <w:r>
        <w:t xml:space="preserve">producție orientată spre necesitate / orientată spre rezultate: rezultatele sunt destinate să răspundă nevoilor societății sau grupurilor specifice din societate într-un mod de lungă durată. Cu ajutorul TIC pot fi create proiecte specifice, targetate de inovare socială care să răspundă unor nevoi bine definite ale beneficiarilor. Pe Internet este este posibil să se obţină un efect imediat și orice informație trimisă prin rețea (o postare nouă pe un blog, un buletin informativ, o postare nouă pe social media) ajunge direct la public. De asemenea, TIC poate să ajute la personalizarea soluţiilor pentre nevoile beneficiarilor; </w:t>
      </w:r>
    </w:p>
    <w:p w14:paraId="7AE5B3B6" w14:textId="77777777" w:rsidR="003D2300" w:rsidRDefault="003D2300" w:rsidP="003D2300">
      <w:pPr>
        <w:pStyle w:val="ListParagraph"/>
        <w:numPr>
          <w:ilvl w:val="0"/>
          <w:numId w:val="39"/>
        </w:numPr>
        <w:spacing w:line="360" w:lineRule="auto"/>
      </w:pPr>
      <w:r>
        <w:lastRenderedPageBreak/>
        <w:t>proces deschis de co-creare/inovare în rețele de colaborare: utilizatorii finali și alte părți interesate relevante participă la dezvoltarea, implementarea și adoptarea acestor inovații. Cele mai bune proiecte de inovare socială pleacă de la necesităţile beneficiarilor. Beneficiarii se implică activ în iniţierea şi implementarea proiectelor, fără a mai prelua ad- literam prescripţiile organismelor specializate;</w:t>
      </w:r>
    </w:p>
    <w:p w14:paraId="592C357E" w14:textId="77777777" w:rsidR="003D2300" w:rsidRDefault="003D2300" w:rsidP="003D2300">
      <w:pPr>
        <w:pStyle w:val="ListParagraph"/>
        <w:numPr>
          <w:ilvl w:val="0"/>
          <w:numId w:val="39"/>
        </w:numPr>
        <w:spacing w:line="360" w:lineRule="auto"/>
      </w:pPr>
      <w:r>
        <w:t>schimbarea fundamentală a relațiilor dintre părțile interesate: modalitățile de abordare a părților interesate, de interacționare și colaborare sunt radical schimbate. Inovarea socială trebuie încadrată într-un cadru mai larg, care să cuprindă şi să acopere interesele unor game largi de deţinători de mize. Utilizarea TIC permite creşterea complexităţii proiectelor de inovare socială, respectând în acelaşi timp constrângerile de timp şi pe cele bugetare;</w:t>
      </w:r>
    </w:p>
    <w:p w14:paraId="42F3746F" w14:textId="100CFDAA" w:rsidR="003D2300" w:rsidRDefault="003D2300" w:rsidP="003D2300">
      <w:pPr>
        <w:pStyle w:val="ListParagraph"/>
        <w:numPr>
          <w:ilvl w:val="0"/>
          <w:numId w:val="39"/>
        </w:numPr>
        <w:spacing w:line="360" w:lineRule="auto"/>
      </w:pPr>
      <w:r>
        <w:t>alocarea și redistribuirea fondurilor publice: în realizarea acestui obiectiv este important să se privească dincolo eficiența presupusă a inovării sociale. Valorile publice urmărite de inovarea socială trebuie luate în calcul deoarece adaugă plus-valoare într-o societate sau se adresează cu adevărat nevoilor cetățenilor.</w:t>
      </w:r>
    </w:p>
    <w:p w14:paraId="1883979E" w14:textId="2603AC56" w:rsidR="003D2300" w:rsidRDefault="003D2300">
      <w:pPr>
        <w:spacing w:after="200" w:line="276" w:lineRule="auto"/>
        <w:jc w:val="left"/>
      </w:pPr>
      <w:r>
        <w:br w:type="page"/>
      </w:r>
    </w:p>
    <w:p w14:paraId="75F713FD" w14:textId="54711C27" w:rsidR="003D2300" w:rsidRDefault="003D2300" w:rsidP="003D2300">
      <w:pPr>
        <w:pStyle w:val="Subtitle"/>
      </w:pPr>
      <w:bookmarkStart w:id="40" w:name="_Toc148617873"/>
      <w:r w:rsidRPr="003D2300">
        <w:lastRenderedPageBreak/>
        <w:t>Tipologia inovaţiilor sprijinite de tehnologia informaţiei şi comunicaţiilor</w:t>
      </w:r>
      <w:bookmarkEnd w:id="40"/>
    </w:p>
    <w:p w14:paraId="04A252B3" w14:textId="77777777" w:rsidR="003D2300" w:rsidRDefault="003D2300" w:rsidP="003D2300">
      <w:pPr>
        <w:spacing w:line="360" w:lineRule="auto"/>
        <w:ind w:firstLine="720"/>
      </w:pPr>
      <w:r>
        <w:t>Tehnologia informaţiei și comunicatiilor sprijină incluziunea socio-economică a actorilor în multe contexte și permit dezvoltarea proceselor de inovare socială prin numeroase canale.</w:t>
      </w:r>
    </w:p>
    <w:p w14:paraId="624B414A" w14:textId="77777777" w:rsidR="003D2300" w:rsidRDefault="003D2300" w:rsidP="003D2300">
      <w:pPr>
        <w:spacing w:line="360" w:lineRule="auto"/>
        <w:ind w:firstLine="720"/>
      </w:pPr>
      <w:r>
        <w:t>Într-adevăr, TIC în sine nu reprezintă un instrument de politică la același nivel ca cel al serviciilor publice directe, al reglementării, al impozitării sau al acordării de granturi. TIC oferă canale și instrumente pentru a îmbunătăți eficiența și eficacitatea sistemelor de servicii sociale. Prin intermediul TIC este sporită audienţa, velocitatea, îmbunătățirea prelucrării informației și a calității procesului de luare a deciziilor, în acelaşi timp cu automatizarea sarcinilor de rutină.</w:t>
      </w:r>
    </w:p>
    <w:p w14:paraId="7C14B0C9" w14:textId="77777777" w:rsidR="003D2300" w:rsidRDefault="003D2300" w:rsidP="003D2300">
      <w:pPr>
        <w:spacing w:line="360" w:lineRule="auto"/>
        <w:ind w:firstLine="720"/>
      </w:pPr>
      <w:r>
        <w:t>Oportunitatea pentru inovarea socială bazată pe TIC constă în proiectarea politicilor sociale inovatoare și furnizarea de servicii pentru punerea în aplicare efectivă a acestora.</w:t>
      </w:r>
    </w:p>
    <w:p w14:paraId="6CE3A02F" w14:textId="40CF075B" w:rsidR="003D2300" w:rsidRDefault="003D2300" w:rsidP="00666EC0">
      <w:pPr>
        <w:spacing w:line="360" w:lineRule="auto"/>
        <w:ind w:firstLine="720"/>
      </w:pPr>
      <w:r>
        <w:t>Tipologia inovațiilor sprijinite de TIC este detaliată în cele ce urmează (Howaldt et al., 2018):</w:t>
      </w:r>
    </w:p>
    <w:p w14:paraId="6401A255" w14:textId="4BBB83E3" w:rsidR="00666EC0" w:rsidRDefault="00666EC0" w:rsidP="00666EC0">
      <w:pPr>
        <w:pStyle w:val="ListParagraph"/>
        <w:numPr>
          <w:ilvl w:val="0"/>
          <w:numId w:val="39"/>
        </w:numPr>
        <w:spacing w:line="360" w:lineRule="auto"/>
      </w:pPr>
      <w:r>
        <w:t>inovația tehnică: utilizarea TIC pentru a facilita automatizarea sarcinilor repetitive și pentru a crește eficiența, îmbunătățind astfel calitatea și eficiența proceselor de afaceri interne și externe. TIC implică implică încorporarea în continuare a tehnologiilor mai avansate, cum ar fi inteligența artificială, învățarea-mașină și învățarea profundă. În timp ce unele aplicații încep să se dezvolte discret, încă lipsește asimilarea pe scară largă, datorită complexităţii și investițiilor mari necesare pentru dezvoltarea acestor aplicații;</w:t>
      </w:r>
    </w:p>
    <w:p w14:paraId="2DBD7630" w14:textId="03F75680" w:rsidR="00666EC0" w:rsidRDefault="00666EC0" w:rsidP="00666EC0">
      <w:pPr>
        <w:pStyle w:val="ListParagraph"/>
        <w:numPr>
          <w:ilvl w:val="0"/>
          <w:numId w:val="39"/>
        </w:numPr>
        <w:spacing w:line="360" w:lineRule="auto"/>
      </w:pPr>
      <w:r>
        <w:t xml:space="preserve">inovația organizaţională: utilizarea TIC pentru a sprijini, facilita sau completa eforturile și procesele existente, pentru a îmbunătăți mecanismele organizaționale de furnizare a serviciilor. Aceasta implică schimbări la nivel organizațional, managerial sau instituțional, cum ar fi crearea de noi forme organizaționale, </w:t>
      </w:r>
      <w:r>
        <w:lastRenderedPageBreak/>
        <w:t>introducerea de noi metode și tehnici de gestionare și noi metode de lucru, precum și noi parteneriate sau modele financiare. În plus se poate realiza dezvoltarea în colaborare a serviciilor între diferite firme, flexibilizarea și eficiență sporită în gestionarea resurselor, optimizare lanţurilor logistice şi de comunicare;</w:t>
      </w:r>
    </w:p>
    <w:p w14:paraId="586BEB13" w14:textId="200A7387" w:rsidR="00666EC0" w:rsidRDefault="00666EC0" w:rsidP="00666EC0">
      <w:pPr>
        <w:pStyle w:val="ListParagraph"/>
        <w:numPr>
          <w:ilvl w:val="0"/>
          <w:numId w:val="39"/>
        </w:numPr>
        <w:spacing w:line="360" w:lineRule="auto"/>
      </w:pPr>
      <w:r>
        <w:t>inovația parţială: utilizarea TIC pentru a iniția sau a îmbunătăți noi servicii sau pentru a crea noi mecanisme de furnizare a serviciilor (de exemplu, utilizarea TIC în scopuri de învățare dincolo de orele de la școală, facilitatea accesului la servicii financiare on-line, dezvoltarea de soluţii de mobilitate partajată - carsharing).</w:t>
      </w:r>
    </w:p>
    <w:p w14:paraId="3DC53F96" w14:textId="453FAE82" w:rsidR="00666EC0" w:rsidRPr="00392348" w:rsidRDefault="00666EC0" w:rsidP="00666EC0">
      <w:pPr>
        <w:pStyle w:val="ListParagraph"/>
        <w:numPr>
          <w:ilvl w:val="0"/>
          <w:numId w:val="39"/>
        </w:numPr>
        <w:spacing w:line="360" w:lineRule="auto"/>
      </w:pPr>
      <w:r>
        <w:t>inovația radicală: utilizarea substanțială a TIC care are loc pentru transformarea cadrului instituțional recunoscut și are drept scop modificarea radicală a mecanismelor existente de furnizare a serviciilor.</w:t>
      </w:r>
    </w:p>
    <w:p w14:paraId="18DE2688" w14:textId="77777777" w:rsidR="00666EC0" w:rsidRDefault="00666EC0">
      <w:pPr>
        <w:spacing w:after="200" w:line="276" w:lineRule="auto"/>
        <w:jc w:val="left"/>
        <w:rPr>
          <w:rFonts w:eastAsiaTheme="majorEastAsia" w:cstheme="majorBidi"/>
          <w:iCs/>
          <w:sz w:val="36"/>
          <w:szCs w:val="24"/>
        </w:rPr>
      </w:pPr>
      <w:r>
        <w:br w:type="page"/>
      </w:r>
    </w:p>
    <w:p w14:paraId="469FCB6D" w14:textId="7544873E" w:rsidR="00666EC0" w:rsidRPr="00666EC0" w:rsidRDefault="00666EC0" w:rsidP="00666EC0">
      <w:pPr>
        <w:pStyle w:val="Subtitle"/>
      </w:pPr>
      <w:bookmarkStart w:id="41" w:name="_Toc148617874"/>
      <w:r w:rsidRPr="00666EC0">
        <w:lastRenderedPageBreak/>
        <w:t>Integrarea inovarii sociale</w:t>
      </w:r>
      <w:bookmarkEnd w:id="41"/>
    </w:p>
    <w:p w14:paraId="62DF59BD" w14:textId="77777777" w:rsidR="00666EC0" w:rsidRDefault="00666EC0" w:rsidP="00666EC0">
      <w:pPr>
        <w:spacing w:line="360" w:lineRule="auto"/>
        <w:ind w:firstLine="720"/>
      </w:pPr>
      <w:r w:rsidRPr="00666EC0">
        <w:t>Se impune cu necesitate integrarea tuturor activităţilor de inovare socială pentru a spori coordonarea operațiunilor din cadrul sistemului de servicii sociale, pentru a îmbunătăți eficiența și pentru a obține rezultate mai bune pentru beneficiari. Integrarea a evoluat semnificativ în ultimul deceniu, în timp ce guvernele şi organizaţiile implicate în proiecte de inovare socială caută modalități de abordare a nevoilor beneficiarilor și gestionează sarcini sporite cu resurse reduse. TIC poate să contribuie în mod decisiv la acest deziderat prin integrarea proceselor, accelerarea operaţiunilor şi un mai bun control. Încrederea este însă esenţială pentru digitalizarea procesul şi adoptarea TIC. Încrederea,</w:t>
      </w:r>
      <w:r>
        <w:t xml:space="preserve"> care este strâns legată de securitate, este un factor foarte important în interacţiunea online. În mediul online, riscul este asociat în mare măsură cu confidențialitatea datelor și cu securitatea tranzacțiilor.</w:t>
      </w:r>
    </w:p>
    <w:p w14:paraId="2D828E3D" w14:textId="77777777" w:rsidR="00666EC0" w:rsidRDefault="00666EC0" w:rsidP="00666EC0">
      <w:pPr>
        <w:spacing w:line="360" w:lineRule="auto"/>
        <w:ind w:firstLine="720"/>
      </w:pPr>
      <w:r>
        <w:t>În această perioadă, integrarea a progresat prin implementarea schemelor bazate pe tehnologiile TIC tradiționale și emergente, modele noi de finanțare și o relație mai dinamică între guverne, cetățeni și furnizorii de servicii din sectoarele private și non-profit. Cu toate acestea, deși pot fi găsite mai multe clasificări diferite ale integrării, nu a apărut o structurare clară și precisă a conceptului de „integrare a inovării sociale”.</w:t>
      </w:r>
    </w:p>
    <w:p w14:paraId="04978731" w14:textId="77777777" w:rsidR="00666EC0" w:rsidRDefault="00666EC0" w:rsidP="00666EC0">
      <w:pPr>
        <w:spacing w:line="360" w:lineRule="auto"/>
        <w:ind w:firstLine="720"/>
      </w:pPr>
      <w:r>
        <w:t>Integrarea inovării sociale vizează la modalitățile prin care inovațiile sociale mediate de TIC contribuie la îmbunătățirea furnizării serviciilor sociale prin abordări integrate și coordonare la nivel de guvernanţă sau funcțional. Prin urmare, putem considera următoarele nivele de integrare a serviciilor prestate ca urmare a inovării sociale (Howaldt et al., 2018):</w:t>
      </w:r>
    </w:p>
    <w:p w14:paraId="442A0BC9" w14:textId="5D95AF6D" w:rsidR="00666EC0" w:rsidRDefault="00666EC0" w:rsidP="00666EC0">
      <w:pPr>
        <w:pStyle w:val="ListParagraph"/>
        <w:numPr>
          <w:ilvl w:val="0"/>
          <w:numId w:val="39"/>
        </w:numPr>
        <w:spacing w:line="360" w:lineRule="auto"/>
      </w:pPr>
      <w:r>
        <w:t>servicii izolate: nu se realizeaă nici o integrare a serviciilor la nivel administrativ, ceea ce determină costuri ridicate şi o comunicare deficitară;</w:t>
      </w:r>
    </w:p>
    <w:p w14:paraId="6FF6DB96" w14:textId="77777777" w:rsidR="00666EC0" w:rsidRDefault="00666EC0" w:rsidP="00666EC0">
      <w:pPr>
        <w:pStyle w:val="ListParagraph"/>
        <w:numPr>
          <w:ilvl w:val="0"/>
          <w:numId w:val="39"/>
        </w:numPr>
        <w:spacing w:line="360" w:lineRule="auto"/>
      </w:pPr>
      <w:r>
        <w:t>integrarea intra-organizaţională: include managementul integrat al problemelor, servicii de proiectare livrare în funcție de nevoile persoanelor, integrarea serviciilor front- line pentru a oferi clienților facilităţi de tipul „ghişeul unic”, integrarea serviciilor din back- office pentru a oferi structurile de sprijin necesare;</w:t>
      </w:r>
    </w:p>
    <w:p w14:paraId="40F14B10" w14:textId="16B48E0B" w:rsidR="00666EC0" w:rsidRDefault="00666EC0" w:rsidP="00666EC0">
      <w:pPr>
        <w:pStyle w:val="ListParagraph"/>
        <w:numPr>
          <w:ilvl w:val="0"/>
          <w:numId w:val="39"/>
        </w:numPr>
        <w:spacing w:line="360" w:lineRule="auto"/>
      </w:pPr>
      <w:r>
        <w:lastRenderedPageBreak/>
        <w:t>integrarea inter-organizaţională: colaborare între mai multe niveluri de guvernare. Include integrarea bazelor de date, gestionarea comună a situațiilor și a achizițiilor.</w:t>
      </w:r>
    </w:p>
    <w:p w14:paraId="03D97344" w14:textId="77777777" w:rsidR="00666EC0" w:rsidRDefault="00666EC0" w:rsidP="00666EC0">
      <w:pPr>
        <w:pStyle w:val="ListParagraph"/>
        <w:numPr>
          <w:ilvl w:val="0"/>
          <w:numId w:val="39"/>
        </w:numPr>
        <w:spacing w:line="360" w:lineRule="auto"/>
      </w:pPr>
      <w:r>
        <w:t>integrarea inter-sectorială: colaborarea între guvern și prestatorii de servicii private sau non-profit. Include strategii comune de investiții, co-locația personalul și rețelele formale ale organizațiilor de furnizare a serviciilor.</w:t>
      </w:r>
    </w:p>
    <w:p w14:paraId="4827B1FF" w14:textId="77777777" w:rsidR="00666EC0" w:rsidRDefault="00666EC0" w:rsidP="00666EC0">
      <w:pPr>
        <w:pStyle w:val="ListParagraph"/>
        <w:numPr>
          <w:ilvl w:val="0"/>
          <w:numId w:val="39"/>
        </w:numPr>
        <w:spacing w:line="360" w:lineRule="auto"/>
      </w:pPr>
      <w:r>
        <w:t>Integrarea universală: serviciul de integrare dincolo de limitele tradiționale ale integrării administrative/operaționale, încorporat într-un nou modus-operandi unde furnizorii de servicii și beneficiarii co-produc mecanisme de livrare inovatoare de servicii și realocare a resurselor.</w:t>
      </w:r>
    </w:p>
    <w:p w14:paraId="4A0E6DCB" w14:textId="77777777" w:rsidR="00666EC0" w:rsidRDefault="00666EC0" w:rsidP="00666EC0">
      <w:pPr>
        <w:pStyle w:val="ListParagraph"/>
        <w:numPr>
          <w:ilvl w:val="0"/>
          <w:numId w:val="39"/>
        </w:numPr>
        <w:spacing w:line="360" w:lineRule="auto"/>
      </w:pPr>
      <w:r>
        <w:t>Din perspectivă operaţională, integrarea serviciilor sporește eficiența în ceea ce privește rezultatele și contribuie la reducerea costurilor. Aceasta se reflectă în îmbunătăţirea capacităţii organizaționale și plusvaloare, îmbunătățește planificarea strategică și integritatea sistemului. Astfel se poate realiza o gestiune centralizată a proiectelor de inovare socială, lucrul în echipă multidisciplinară, formare comună, programe sau servicii gestionate în comun.</w:t>
      </w:r>
    </w:p>
    <w:p w14:paraId="056FEBF6" w14:textId="77777777" w:rsidR="00666EC0" w:rsidRDefault="00666EC0">
      <w:pPr>
        <w:spacing w:after="200" w:line="276" w:lineRule="auto"/>
        <w:jc w:val="left"/>
      </w:pPr>
      <w:r>
        <w:br w:type="page"/>
      </w:r>
    </w:p>
    <w:p w14:paraId="25DC4442" w14:textId="77777777" w:rsidR="00666EC0" w:rsidRDefault="00666EC0" w:rsidP="00666EC0">
      <w:pPr>
        <w:pStyle w:val="Title"/>
      </w:pPr>
      <w:bookmarkStart w:id="42" w:name="_Toc148617875"/>
      <w:r w:rsidRPr="00666EC0">
        <w:lastRenderedPageBreak/>
        <w:t>Managementul resurselor în cadrul inovării sociale</w:t>
      </w:r>
      <w:bookmarkEnd w:id="42"/>
      <w:r w:rsidRPr="00666EC0">
        <w:t xml:space="preserve"> </w:t>
      </w:r>
    </w:p>
    <w:p w14:paraId="1C9FBCBA" w14:textId="77777777" w:rsidR="00666EC0" w:rsidRDefault="00666EC0" w:rsidP="00666EC0">
      <w:pPr>
        <w:pStyle w:val="Subtitle"/>
      </w:pPr>
      <w:bookmarkStart w:id="43" w:name="_Toc148617876"/>
      <w:r w:rsidRPr="00666EC0">
        <w:t>Competenţe pentru inovarea socială</w:t>
      </w:r>
      <w:bookmarkEnd w:id="43"/>
      <w:r w:rsidRPr="00666EC0">
        <w:t xml:space="preserve"> </w:t>
      </w:r>
    </w:p>
    <w:p w14:paraId="4B224976" w14:textId="77777777" w:rsidR="00666EC0" w:rsidRDefault="00666EC0" w:rsidP="00666EC0">
      <w:pPr>
        <w:spacing w:line="360" w:lineRule="auto"/>
      </w:pPr>
      <w:r>
        <w:tab/>
        <w:t>Inițiativele sociale de succes reprezintă acțiuni ale oamenilor puternic motivați, care reușesc să obțină sprijinul altor persoane importante, cum ar fi societatea civilă, voluntarii, profesioniștii și persoanele implicate din diferite sectoare, inclusiv agenții politici.</w:t>
      </w:r>
    </w:p>
    <w:p w14:paraId="7D68FF51" w14:textId="77777777" w:rsidR="00666EC0" w:rsidRDefault="00666EC0" w:rsidP="00666EC0">
      <w:pPr>
        <w:spacing w:line="360" w:lineRule="auto"/>
        <w:ind w:firstLine="720"/>
      </w:pPr>
      <w:r>
        <w:t>Fondurile financiare reprezintă o altă resursă crucială interconectată, care determină, în mare măsură, supraviețuirea și creșterea inițiativelor sociale. Inovațiile sociale nu au finanțare proprie, publică sau de piață. Diferența față de inovațiile tehnologice și de afaceri este că inovațiile sociale se concentrează adesea asupra creării de valoare socială și rareori conduc la afaceri economice prospere care le pot face viabile.</w:t>
      </w:r>
    </w:p>
    <w:p w14:paraId="4017C342" w14:textId="77777777" w:rsidR="00666EC0" w:rsidRDefault="00666EC0" w:rsidP="00666EC0">
      <w:pPr>
        <w:spacing w:line="360" w:lineRule="auto"/>
        <w:ind w:firstLine="720"/>
      </w:pPr>
      <w:r>
        <w:t>Fără suficientă asistență financiară, inițiativele sociale dispar adesea după un timp. Cadrele de reglementare pot iniția și sprijini inovarea socială, dar de multe ori pot fi considerate o constrângere. Acestea variază între diferitele sisteme politice și regiuni ale lumii. Inovatorii sociali trebuie să depășească aceste bariere și nu sunt întotdeauna foarte bine echipați pentru a face asta. Nu există agenții naționale sau internaționale care să supravegheze concurența neloială în domeniul inovării sociale.</w:t>
      </w:r>
    </w:p>
    <w:p w14:paraId="6AAA8621" w14:textId="77777777" w:rsidR="00666EC0" w:rsidRDefault="00666EC0" w:rsidP="00666EC0">
      <w:pPr>
        <w:spacing w:line="360" w:lineRule="auto"/>
        <w:ind w:firstLine="720"/>
      </w:pPr>
      <w:r>
        <w:t>Competenţa poate fi definită la nivel individual, dar și la nivel organizațional. Persoanele fizice pot avea competenţe pentru a atinge obiective noi. Când vorbim despre competenţe pentru inovațiile sociale, ne concentrăm în principal pe nivelul organizațional, capacitatea unei afaceri de a accesa procese și resurse relevante și realizarea obiectivelor de inovare dorite.</w:t>
      </w:r>
    </w:p>
    <w:p w14:paraId="2AE880F2" w14:textId="77777777" w:rsidR="00666EC0" w:rsidRDefault="00666EC0" w:rsidP="00666EC0">
      <w:pPr>
        <w:spacing w:line="360" w:lineRule="auto"/>
        <w:ind w:firstLine="720"/>
      </w:pPr>
      <w:r>
        <w:t xml:space="preserve">Unele competenţe-cheie ale inovării sunt cele tehnice, cum ar fi capacitatea de a produce idei și de a le transforma în produse sau servicii inovatoare. Alte competenţe sunt </w:t>
      </w:r>
      <w:r>
        <w:lastRenderedPageBreak/>
        <w:t>abilitățile de marketing și de lucru cu beneficiarii, abilitățile juridice de a proteja proprietatea intelectuală, abilitatea de a se conecta, de a forma alianțe și de a extinde granițele inter-firme.</w:t>
      </w:r>
    </w:p>
    <w:p w14:paraId="6298849D" w14:textId="34A79F67" w:rsidR="00666EC0" w:rsidRDefault="00666EC0" w:rsidP="00666EC0">
      <w:pPr>
        <w:spacing w:line="360" w:lineRule="auto"/>
        <w:ind w:firstLine="720"/>
      </w:pPr>
      <w:r>
        <w:t>Pe lângă viziunea și strategia fundamentală a unei inovații, competențele, cultura și noile tehnologii reprezintă surse de capacități de inovare.</w:t>
      </w:r>
    </w:p>
    <w:p w14:paraId="0960D044" w14:textId="77777777" w:rsidR="00666EC0" w:rsidRDefault="00666EC0" w:rsidP="00666EC0">
      <w:pPr>
        <w:spacing w:line="360" w:lineRule="auto"/>
        <w:ind w:firstLine="720"/>
      </w:pPr>
      <w:r>
        <w:t>Inovarea socială are nevoie de resurse umane competente, persoane cu motivație intrinsecă, stil de leadership și abilități de învățare. Astfel de indivizi nu numai că trebuie să inventeze, ci și să conducă inovația. Nu trebuie să fie la fel de informați ca experții științifici pentru inovațiile tehnologice. Aceste resurse umane pot veni de pretutindeni și pot avea orice fel de competență. Cu toate acestea, scalarea inovațiilor sociale necesită competențe specifice și diverse (manageriale) pentru inovatorii sociali. Cele mai multe inovații sociale eșuate se referă la lipsa de competențe a promotorilor inițiali.</w:t>
      </w:r>
    </w:p>
    <w:p w14:paraId="622268B7" w14:textId="77777777" w:rsidR="00666EC0" w:rsidRDefault="00666EC0" w:rsidP="00666EC0">
      <w:pPr>
        <w:spacing w:line="360" w:lineRule="auto"/>
        <w:ind w:firstLine="720"/>
      </w:pPr>
      <w:r>
        <w:t>Stilul de conducere al inovatorilor sociali trebuie să fie potrivit. Start-up-uri și inovații sociale mai mici se bazează în mare măsură pe conducerea carismatică și pe acești inițiatori care sunt suficient de preocupați de provocarea iniţială și probabil că au o legătură strânsă cu mediul în cauză. Inovațiile sociale mai mari se bazează mai mult pe „leadership colectiv" în cazul în care structura de management nu depinde atât de mult de persoanele singure.</w:t>
      </w:r>
    </w:p>
    <w:p w14:paraId="5D180E2B" w14:textId="77777777" w:rsidR="00666EC0" w:rsidRDefault="00666EC0" w:rsidP="00666EC0">
      <w:pPr>
        <w:spacing w:line="360" w:lineRule="auto"/>
        <w:ind w:firstLine="720"/>
      </w:pPr>
      <w:r>
        <w:t>Învățarea reciprocă, capacitatea de absorbție și împuternicirea sunt foarte relevante pentru a dezvolta inițiative și pentru a atinge durabilitatea. Învățarea continuă are loc la nivelul individual al persoanelor implicate și se poate referi, de asemenea, la persoanele vizate de o soluție.</w:t>
      </w:r>
    </w:p>
    <w:p w14:paraId="5EF30001" w14:textId="7EE471B7" w:rsidR="00666EC0" w:rsidRDefault="00666EC0" w:rsidP="00666EC0">
      <w:pPr>
        <w:spacing w:line="360" w:lineRule="auto"/>
        <w:ind w:firstLine="720"/>
      </w:pPr>
      <w:r>
        <w:t>Învățarea socială a actorilor implicaţi și a jucătorilor din sistem are loc prin recunoașterea, asimilarea și punerea în aplicare a noilor tehnologii, informații și cunoștințe.</w:t>
      </w:r>
    </w:p>
    <w:p w14:paraId="2D57E1DB" w14:textId="77777777" w:rsidR="00666EC0" w:rsidRDefault="00666EC0" w:rsidP="00666EC0">
      <w:pPr>
        <w:spacing w:line="360" w:lineRule="auto"/>
        <w:ind w:firstLine="720"/>
      </w:pPr>
      <w:r>
        <w:t>Cu toate acestea, dezvoltarea capacităților este adesea legată de însăși inițiativa de inovare socială și resursele pentru a continua dezvoltarea sa.</w:t>
      </w:r>
    </w:p>
    <w:p w14:paraId="1F806CF8" w14:textId="77777777" w:rsidR="00666EC0" w:rsidRDefault="00666EC0" w:rsidP="00666EC0">
      <w:pPr>
        <w:spacing w:line="360" w:lineRule="auto"/>
        <w:ind w:firstLine="720"/>
      </w:pPr>
      <w:r>
        <w:lastRenderedPageBreak/>
        <w:t>Inovațiile sociale depind de diverse surse de finanțare. Inovatorii sociali se confruntă în mod evident cu o situație complicată de finanțare. Adesea vorbim despre cetățeni privați sau despre reprezentanți individuali ai organizațiilor care inițiază o inițiativă locală, eventual limitată. Acest lucru înseamnă că acestea se bazează în principal pe finanțarea proprie. Dar necesarul de finanțare este mult mai mare pentru inovatorii sociali.</w:t>
      </w:r>
    </w:p>
    <w:p w14:paraId="1CE13AD7" w14:textId="77777777" w:rsidR="00666EC0" w:rsidRDefault="00666EC0" w:rsidP="00666EC0">
      <w:pPr>
        <w:spacing w:line="360" w:lineRule="auto"/>
        <w:ind w:firstLine="720"/>
      </w:pPr>
      <w:r>
        <w:t>Principalele surse de finanțare sunt contribuțiile interne ale inițiativelor (contribuții proprii și partenere), completate de finanțare publică (europeană, națională, regională). Societatea civilă (fundații, capital de filantropie, donatori internaționali și individuali) reprezintă o sursă de finanțare extrem de relevantă. Inovatorii sociali se bazează uneori pe profiturile obținute din vânzări din produse sau servicii proprii, taxe de participare sau crawd-funding.</w:t>
      </w:r>
    </w:p>
    <w:p w14:paraId="11D2F2E0" w14:textId="079B0E4B" w:rsidR="00666EC0" w:rsidRDefault="00666EC0" w:rsidP="00666EC0">
      <w:pPr>
        <w:spacing w:line="360" w:lineRule="auto"/>
        <w:ind w:firstLine="720"/>
      </w:pPr>
      <w:r>
        <w:t>Inovatorii sociali depind de o gamă largă și de o combinație foarte diversă de surse de finanțare. Ei nu fac asta doar pentru a-și diversifica riscul strategic, mai degrabă nu au de ales și trebuie să combine sursele pentru a-și ajuta inițiativa să supraviețuiască.</w:t>
      </w:r>
    </w:p>
    <w:p w14:paraId="2D9A865B" w14:textId="77777777" w:rsidR="00666EC0" w:rsidRDefault="00666EC0" w:rsidP="00666EC0">
      <w:pPr>
        <w:spacing w:line="360" w:lineRule="auto"/>
        <w:ind w:firstLine="720"/>
      </w:pPr>
      <w:r>
        <w:t>Această situație financiară diversă conduce, de asemenea, la modele de afaceri specifice utilizate de inovatorii sociali. Cum concurență comercială cu alte inovații sociale nu este o dominantă a inițiativelor, există încercări diferite și evidente pentru a supraviețui, de ex. cu ajutorul unor concepte cum ar fi întreprinderile sociale, programe de responsabilitate socială corporativă sau modele de venituri hibride (sponsorizări, donații, taxe, etc), modele de licențiere, asociații finanțate prin taxe, mici afaceri.</w:t>
      </w:r>
    </w:p>
    <w:p w14:paraId="1C211086" w14:textId="77777777" w:rsidR="00666EC0" w:rsidRDefault="00666EC0" w:rsidP="00666EC0">
      <w:pPr>
        <w:spacing w:line="360" w:lineRule="auto"/>
        <w:ind w:firstLine="720"/>
      </w:pPr>
      <w:r>
        <w:t>Inițiativele sociale sunt în principal determinate de provocările societale și cerințele sociale locale. Acest lucru este evident atunci când ne gândim la provocări societale generale precum climatul și schimbările demografice, frustrarea societății cu sisteme ineficiente, măsuri și reglementări, lacune sistemice și politice și eșecuri. Inovațiile sociale vor să rezolve aceste provocări.</w:t>
      </w:r>
    </w:p>
    <w:p w14:paraId="3B83B8C0" w14:textId="77777777" w:rsidR="00666EC0" w:rsidRDefault="00666EC0" w:rsidP="00666EC0">
      <w:pPr>
        <w:spacing w:line="360" w:lineRule="auto"/>
        <w:ind w:firstLine="720"/>
      </w:pPr>
      <w:r>
        <w:t>Aspecte cheie privind competenţele organizaţionale:</w:t>
      </w:r>
    </w:p>
    <w:p w14:paraId="47536FF2" w14:textId="5DEEB2E1" w:rsidR="00666EC0" w:rsidRDefault="00666EC0" w:rsidP="00666EC0">
      <w:pPr>
        <w:pStyle w:val="ListParagraph"/>
        <w:numPr>
          <w:ilvl w:val="0"/>
          <w:numId w:val="39"/>
        </w:numPr>
        <w:spacing w:line="360" w:lineRule="auto"/>
      </w:pPr>
      <w:r>
        <w:lastRenderedPageBreak/>
        <w:t>inovațiile sociale trebuie integrate în medii în care se pot conecta la părțile interesate importante. Noi sisteme de inovare au nevoie de sprijin public care să ofere libertate de acțiune și susținere;</w:t>
      </w:r>
    </w:p>
    <w:p w14:paraId="66FA7AB7" w14:textId="34ADE752" w:rsidR="00666EC0" w:rsidRDefault="00666EC0" w:rsidP="00666EC0">
      <w:pPr>
        <w:pStyle w:val="ListParagraph"/>
        <w:numPr>
          <w:ilvl w:val="0"/>
          <w:numId w:val="39"/>
        </w:numPr>
        <w:spacing w:line="360" w:lineRule="auto"/>
      </w:pPr>
      <w:r>
        <w:t>inovatorii sociali trebuie să fie capabili să folosească și să adopte noile tehnologii;</w:t>
      </w:r>
    </w:p>
    <w:p w14:paraId="3242BC96" w14:textId="0AFC61F9" w:rsidR="00666EC0" w:rsidRDefault="00666EC0" w:rsidP="00666EC0">
      <w:pPr>
        <w:pStyle w:val="ListParagraph"/>
        <w:numPr>
          <w:ilvl w:val="0"/>
          <w:numId w:val="39"/>
        </w:numPr>
        <w:spacing w:line="360" w:lineRule="auto"/>
      </w:pPr>
      <w:r>
        <w:t>inovatorii sociali trebuie să înțeleagă rolul inovației complementare. Inovația, în anumite domenii de practică, se bazează mai mult pe tehnologie, în alte domenii pe noi modele de afaceri care fac inovarea socială mai durabilă.</w:t>
      </w:r>
    </w:p>
    <w:p w14:paraId="663DE57A" w14:textId="151F6B2C" w:rsidR="00666EC0" w:rsidRDefault="00666EC0" w:rsidP="00666EC0">
      <w:pPr>
        <w:pStyle w:val="ListParagraph"/>
        <w:numPr>
          <w:ilvl w:val="0"/>
          <w:numId w:val="39"/>
        </w:numPr>
        <w:spacing w:line="360" w:lineRule="auto"/>
      </w:pPr>
      <w:r>
        <w:t>inovarea socială trebuie să se adapteze la contextul cultural local. Iniţierea, adoptarea, difuzarea și imitarea și schimbarea socială sunt în legătura formală cu sistemul cultural în care sunt încorporate inițiativele.</w:t>
      </w:r>
    </w:p>
    <w:p w14:paraId="56BE27F8" w14:textId="26DBD045" w:rsidR="00666EC0" w:rsidRDefault="00666EC0">
      <w:pPr>
        <w:spacing w:after="200" w:line="276" w:lineRule="auto"/>
        <w:jc w:val="left"/>
      </w:pPr>
      <w:r>
        <w:br w:type="page"/>
      </w:r>
    </w:p>
    <w:p w14:paraId="59D1A448" w14:textId="5A98475B" w:rsidR="00666EC0" w:rsidRDefault="00666EC0" w:rsidP="00666EC0">
      <w:pPr>
        <w:pStyle w:val="Subtitle"/>
      </w:pPr>
      <w:bookmarkStart w:id="44" w:name="_Toc148617877"/>
      <w:r>
        <w:lastRenderedPageBreak/>
        <w:t>Constrângeri</w:t>
      </w:r>
      <w:r>
        <w:rPr>
          <w:spacing w:val="-5"/>
        </w:rPr>
        <w:t xml:space="preserve"> </w:t>
      </w:r>
      <w:r>
        <w:t>în</w:t>
      </w:r>
      <w:r>
        <w:rPr>
          <w:spacing w:val="-8"/>
        </w:rPr>
        <w:t xml:space="preserve"> </w:t>
      </w:r>
      <w:r>
        <w:t>cadrul</w:t>
      </w:r>
      <w:r>
        <w:rPr>
          <w:spacing w:val="-5"/>
        </w:rPr>
        <w:t xml:space="preserve"> </w:t>
      </w:r>
      <w:r>
        <w:t>inovării</w:t>
      </w:r>
      <w:r>
        <w:rPr>
          <w:spacing w:val="-4"/>
        </w:rPr>
        <w:t xml:space="preserve"> </w:t>
      </w:r>
      <w:r>
        <w:t>sociale</w:t>
      </w:r>
      <w:bookmarkEnd w:id="44"/>
    </w:p>
    <w:p w14:paraId="7845D381" w14:textId="77777777" w:rsidR="00666EC0" w:rsidRDefault="00666EC0" w:rsidP="00666EC0">
      <w:pPr>
        <w:spacing w:line="360" w:lineRule="auto"/>
        <w:ind w:firstLine="720"/>
      </w:pPr>
      <w:r>
        <w:t>Există o varietate de constrângeri pentru dezvoltarea inovării sociale: lipsa de finanțare, lipsa personalului, lipsuri de cunoștințe. Deși există o combinație de surse de finanțare iar finanțarea nu este principalul determinant al inovării, este de departe principala provocare pentru inovațiile sociale.</w:t>
      </w:r>
    </w:p>
    <w:p w14:paraId="1F7D8871" w14:textId="29CFE823" w:rsidR="00666EC0" w:rsidRDefault="00666EC0" w:rsidP="00666EC0">
      <w:pPr>
        <w:spacing w:line="360" w:lineRule="auto"/>
        <w:ind w:firstLine="720"/>
      </w:pPr>
      <w:r>
        <w:t>Lipsa de personal și de cunoștințe reprezintă, de asemenea, bariere relevante. Deși restricțiile legale și lipsa suportului politic nu sunt atât de evidente, ele sunt foarte relevante pentru dezvoltare și instituționalizare.</w:t>
      </w:r>
    </w:p>
    <w:p w14:paraId="019297A1" w14:textId="77777777" w:rsidR="00666EC0" w:rsidRDefault="00666EC0" w:rsidP="00666EC0">
      <w:pPr>
        <w:spacing w:line="360" w:lineRule="auto"/>
        <w:ind w:firstLine="720"/>
      </w:pPr>
      <w:r>
        <w:t>Inovațiile sociale au, în comparație cu inovațiile tehnologice și economice, proprietăți similare, dar diferite și mai provocatoare. Inovațiile sociale necesită resurse umane substanțiale, deblocarea potențialului societății în ansamblul ei pentru obține anumite soluții. Inovațiile sociale se bazează pe diferite surse de finanțare. Finanțarea este acordată adesea pentru persoane individuale, care nu au cunoștiințe și competențele manageriale potrivite pentru a susţine dezvoltarea inovațiilor sociale.</w:t>
      </w:r>
    </w:p>
    <w:p w14:paraId="6FCFAAFD" w14:textId="77777777" w:rsidR="00666EC0" w:rsidRDefault="00666EC0" w:rsidP="00666EC0">
      <w:pPr>
        <w:spacing w:line="360" w:lineRule="auto"/>
        <w:ind w:firstLine="720"/>
      </w:pPr>
      <w:r>
        <w:t>Inovatorii sociali trebuie să dezvolte un spectru larg de strategii pentru a obține resursele necesare și a dezvolta comnpetenţe relevante. Integrarea partenerilor din toate sectoarele societății, prin construirea unor ecosisteme de inovație, prin care să se asigure surse de finanțare, accesul la know-how-ul partenerilor, implicarea unui număr mare de voluntari ar putea reprezenta o bază excelentă pentru a continua dezvoltarea și instituționalizarea inițiativelor de inovare socială, difuzarea și adoptarea acestora. Inițiativele existente pot deveni o sursă de inspirație şi pot fi adoptate practici de succes cu soluții adaptate pentru alte societăți, cu diverse provocări și cerinţe sociale.</w:t>
      </w:r>
    </w:p>
    <w:p w14:paraId="16A92B0D" w14:textId="5FFD0DFF" w:rsidR="00666EC0" w:rsidRDefault="00666EC0" w:rsidP="00666EC0">
      <w:pPr>
        <w:spacing w:line="360" w:lineRule="auto"/>
        <w:ind w:firstLine="720"/>
      </w:pPr>
      <w:r>
        <w:t>Resursele necesare și competenţele, precum și constrângerile care apar, variază în funcție de etapele procesului de inovare sociale - idee, implementare, instituționalizare și difuzie.</w:t>
      </w:r>
    </w:p>
    <w:p w14:paraId="0A0EC8CE" w14:textId="77777777" w:rsidR="00666EC0" w:rsidRDefault="00666EC0">
      <w:pPr>
        <w:spacing w:after="200" w:line="276" w:lineRule="auto"/>
        <w:jc w:val="left"/>
      </w:pPr>
      <w:r>
        <w:br w:type="page"/>
      </w:r>
    </w:p>
    <w:p w14:paraId="62728FA1" w14:textId="3FBDA929" w:rsidR="00666EC0" w:rsidRDefault="00666EC0" w:rsidP="00666EC0">
      <w:pPr>
        <w:pStyle w:val="Subtitle"/>
      </w:pPr>
      <w:bookmarkStart w:id="45" w:name="_Toc148617878"/>
      <w:r>
        <w:lastRenderedPageBreak/>
        <w:t>Infrastructura</w:t>
      </w:r>
      <w:r>
        <w:rPr>
          <w:spacing w:val="-3"/>
        </w:rPr>
        <w:t xml:space="preserve"> </w:t>
      </w:r>
      <w:r>
        <w:t>care</w:t>
      </w:r>
      <w:r>
        <w:rPr>
          <w:spacing w:val="-7"/>
        </w:rPr>
        <w:t xml:space="preserve"> </w:t>
      </w:r>
      <w:r>
        <w:t>să</w:t>
      </w:r>
      <w:r>
        <w:rPr>
          <w:spacing w:val="-7"/>
        </w:rPr>
        <w:t xml:space="preserve"> </w:t>
      </w:r>
      <w:r>
        <w:t>susțină</w:t>
      </w:r>
      <w:r>
        <w:rPr>
          <w:spacing w:val="-3"/>
        </w:rPr>
        <w:t xml:space="preserve"> </w:t>
      </w:r>
      <w:r>
        <w:t>inovarea</w:t>
      </w:r>
      <w:r>
        <w:rPr>
          <w:spacing w:val="-6"/>
        </w:rPr>
        <w:t xml:space="preserve"> </w:t>
      </w:r>
      <w:r>
        <w:t>socială</w:t>
      </w:r>
      <w:bookmarkEnd w:id="45"/>
    </w:p>
    <w:p w14:paraId="28A6E7FA" w14:textId="77777777" w:rsidR="00666EC0" w:rsidRDefault="00666EC0" w:rsidP="00666EC0">
      <w:pPr>
        <w:spacing w:line="360" w:lineRule="auto"/>
        <w:ind w:firstLine="720"/>
      </w:pPr>
      <w:r>
        <w:t>Este nevoie de un mediu prietenos cu inovația socială și noile structuri de guvernanță să se activeze în sprijinul inovatorilor. Cu atât mai mult cu cât, comparativ cu dezvoltarea tehnologică și structuri de sprijin, devine evident că instrumentele pentru inovațiile sociale trebuie să să fie îmbunătățite. Este important să se profite de noile tehnologii pentru a crea afaceri durabile. Inovatorii sociali au nevoie, în mod ideal, de un procent din finanțare încă din faza de lansare.</w:t>
      </w:r>
    </w:p>
    <w:p w14:paraId="6629B1AE" w14:textId="261E33DE" w:rsidR="00666EC0" w:rsidRDefault="00666EC0" w:rsidP="00666EC0">
      <w:pPr>
        <w:spacing w:line="360" w:lineRule="auto"/>
        <w:ind w:firstLine="720"/>
      </w:pPr>
      <w:r>
        <w:t>În faza de lansare, inovarea locală are nevoie de laboratoarele de inovare socială pentru a susține lansarea de startup-uri. În creșterea și instituționalizare, inovațiile sociale necesită surse suplimentare de cofinanțare alături de subvenţii publice și contribuțiile proprii. Desigur, inovațiile sociale ar putea beneficia de un sistem de management împrumutat din sectorul de afaceri și mai multă expertiză managerială.</w:t>
      </w:r>
    </w:p>
    <w:p w14:paraId="5DD68C4A" w14:textId="77777777" w:rsidR="00666EC0" w:rsidRDefault="00666EC0" w:rsidP="00666EC0">
      <w:pPr>
        <w:spacing w:line="360" w:lineRule="auto"/>
        <w:ind w:firstLine="720"/>
      </w:pPr>
      <w:r>
        <w:t>Este necesar un mediu specific pentru inovarea socială prin promovarea ecosistemelor de inovare socială cu partenerii preocupați de societatea civilă, economie, politică și știință. Cu toate acestea, infrastructura trebuie să fie diferită de infrastructura tehnologică sau economică din cauza nevoii de deblocare și valorificare a potențialului întregii societăți.</w:t>
      </w:r>
    </w:p>
    <w:p w14:paraId="0AD0D771" w14:textId="77777777" w:rsidR="00666EC0" w:rsidRDefault="00666EC0" w:rsidP="00666EC0">
      <w:pPr>
        <w:spacing w:line="360" w:lineRule="auto"/>
        <w:ind w:firstLine="720"/>
      </w:pPr>
      <w:r>
        <w:t>Un mediu inovator, susținut de noi structuri de guvernare și politici publice, are nevoie de aport din partea mediului legislativ, care să ofere spațiu pentru a experimenta inovațiile, în special în ceea ce privește sprijinul politic la nivelu local. În domenii cu un nivel ridicat de reglementare prin sisteme formale cum ar fi educația, ocuparea forței de muncă, sănătate sunt necesare noi structuri de guvernanță, care să ofere libertate pentru experimentare.</w:t>
      </w:r>
    </w:p>
    <w:p w14:paraId="2874254B" w14:textId="08E5B464" w:rsidR="00666EC0" w:rsidRDefault="00666EC0" w:rsidP="00666EC0">
      <w:pPr>
        <w:spacing w:line="360" w:lineRule="auto"/>
        <w:ind w:firstLine="720"/>
      </w:pPr>
      <w:r>
        <w:t>Acest lucru ar putea fi făcut de o guvernare deschisă, care să încorporeze sisteme deschise şi care să cuprindă întregul spectrul de actori ai societății. În acest context, sectorul public trebuie să-și adapteze sistemul de relațiile cu acești actori.</w:t>
      </w:r>
    </w:p>
    <w:p w14:paraId="6C4D9035" w14:textId="76A22E92" w:rsidR="00666EC0" w:rsidRDefault="00666EC0">
      <w:pPr>
        <w:spacing w:after="200" w:line="276" w:lineRule="auto"/>
        <w:jc w:val="left"/>
      </w:pPr>
      <w:r>
        <w:br w:type="page"/>
      </w:r>
    </w:p>
    <w:p w14:paraId="46E197D7" w14:textId="0F808B54" w:rsidR="00666EC0" w:rsidRDefault="00666EC0" w:rsidP="00666EC0">
      <w:pPr>
        <w:pStyle w:val="Subtitle"/>
      </w:pPr>
      <w:bookmarkStart w:id="46" w:name="_Toc148617879"/>
      <w:r>
        <w:lastRenderedPageBreak/>
        <w:t>Calitatea</w:t>
      </w:r>
      <w:r>
        <w:rPr>
          <w:spacing w:val="-4"/>
        </w:rPr>
        <w:t xml:space="preserve"> </w:t>
      </w:r>
      <w:r>
        <w:t>resursei</w:t>
      </w:r>
      <w:r>
        <w:rPr>
          <w:spacing w:val="-3"/>
        </w:rPr>
        <w:t xml:space="preserve"> </w:t>
      </w:r>
      <w:r>
        <w:t>umane</w:t>
      </w:r>
      <w:r>
        <w:rPr>
          <w:spacing w:val="-4"/>
        </w:rPr>
        <w:t xml:space="preserve"> </w:t>
      </w:r>
      <w:r>
        <w:t>în</w:t>
      </w:r>
      <w:r>
        <w:rPr>
          <w:spacing w:val="-5"/>
        </w:rPr>
        <w:t xml:space="preserve"> </w:t>
      </w:r>
      <w:r>
        <w:t>inovare</w:t>
      </w:r>
      <w:r>
        <w:rPr>
          <w:spacing w:val="-4"/>
        </w:rPr>
        <w:t xml:space="preserve"> </w:t>
      </w:r>
      <w:r>
        <w:t>socială</w:t>
      </w:r>
      <w:bookmarkEnd w:id="46"/>
    </w:p>
    <w:p w14:paraId="07751F67" w14:textId="77777777" w:rsidR="00666EC0" w:rsidRDefault="00666EC0" w:rsidP="00666EC0">
      <w:pPr>
        <w:spacing w:line="360" w:lineRule="auto"/>
        <w:ind w:firstLine="720"/>
      </w:pPr>
      <w:r>
        <w:t>Cele mai bune organizaţii valorizează formarea personalului cu cuvinte, bani, acţiuni. Ele atrag candidaţi diferiţi şi competenţi, utilizează tehnici eficiente pentru a-i angaja pe cei mai buni şi de a le oferi cea mai bună formare posibilă, pentru a obţine o echipă competentă.</w:t>
      </w:r>
    </w:p>
    <w:p w14:paraId="334272B5" w14:textId="77777777" w:rsidR="00666EC0" w:rsidRDefault="00666EC0" w:rsidP="00666EC0">
      <w:pPr>
        <w:spacing w:line="360" w:lineRule="auto"/>
        <w:ind w:firstLine="720"/>
      </w:pPr>
      <w:r>
        <w:t>Atunci când vorbim de competenţa organizaţională, automat trebuie să considerăm competenţele individuale şi profesionale care o compun. Majoritatea autorilor în strategie nu abordează problematica competenţelor individuale deşi cele două concepte sunt foarte apropiate. Conceptul de competenţă profesională redă conţinutul resurselor pe care le posedă un individ pentru a-şi exercita munca, pe când conceptul de competenţă individuală reprezintă capacitatea unei persoane de a realiza o sarcină plecând de la calificarea sa.</w:t>
      </w:r>
    </w:p>
    <w:p w14:paraId="25F4C2CE" w14:textId="17375DC0" w:rsidR="00666EC0" w:rsidRDefault="00666EC0" w:rsidP="00666EC0">
      <w:pPr>
        <w:spacing w:line="360" w:lineRule="auto"/>
        <w:ind w:firstLine="720"/>
      </w:pPr>
      <w:r>
        <w:t>În mod tradiţional, competenţele în întreprinderi sunt gestionate având la bază noţiunea de competenţe profesionale, adică în funcţie de competenţele necesare realizării operaţionale a sarcinilor cotidiene în toate domeniile întreprinderii: producţie, administraţie, comercial, contabilitate, resurse umane. Este definită fiecare sarcină de realizat de întreprindere şi sunt identificate competenţele necesare îndeplinirii lor.</w:t>
      </w:r>
    </w:p>
    <w:p w14:paraId="0090AD40" w14:textId="77777777" w:rsidR="00666EC0" w:rsidRDefault="00666EC0" w:rsidP="00666EC0">
      <w:pPr>
        <w:spacing w:line="360" w:lineRule="auto"/>
        <w:ind w:firstLine="720"/>
      </w:pPr>
      <w:r>
        <w:t>Recrutările, formarea, transferurile, remuneraţiile sunt organizate în funcţie de aceste competenţe profesionale.</w:t>
      </w:r>
    </w:p>
    <w:p w14:paraId="495328F8" w14:textId="77777777" w:rsidR="00666EC0" w:rsidRDefault="00666EC0" w:rsidP="00666EC0">
      <w:pPr>
        <w:spacing w:line="360" w:lineRule="auto"/>
        <w:ind w:firstLine="720"/>
      </w:pPr>
      <w:r>
        <w:t>Unele dintre aceste caracteristici sunt uşor de identificat: abilitatea de a face (ştiinţa de a face), respectiv capacitatea unei persoane de a realiza corespunzător un anumit număr de activităţi; cunoştinţele, adică ceea ce o persoană ştie despre un subiect dat. Pe de altă parte, alte caracteristici ale oamenilor sunt strict intrinseci: rolul social, imaginea afişată în public, ce consideră oamenii a fi important; imaginea despre propria persoană; caracterul, motivaţiile şi preferinţele.</w:t>
      </w:r>
    </w:p>
    <w:p w14:paraId="0ABEBB25" w14:textId="16579F32" w:rsidR="00666EC0" w:rsidRDefault="00666EC0" w:rsidP="00666EC0">
      <w:pPr>
        <w:spacing w:line="360" w:lineRule="auto"/>
        <w:ind w:firstLine="720"/>
      </w:pPr>
      <w:r>
        <w:t xml:space="preserve">Abordările strategice acordă mai puţină importanţă competenţelor profesionale sau tehnice orientându-se spre competenţele lărgite care iau în considerare caracteristicile comportamentale sau manageriale. Astfel de abordări pleacă de la principiul că aceste </w:t>
      </w:r>
      <w:r>
        <w:lastRenderedPageBreak/>
        <w:t>competenţe profesionale sau tehnice devin perimate după puţin timp şi nevoia înlocuirii lor este cvasipermanentă. Competenţele tehnice corespund unei condiţii necesare dar insuficiente în reuşita profesională întrucât apar permanent probleme legate de evoluţia pieţei, de modul de funcţionare a întreprinderii, de schimbarea clienţilor, creşterea vitezei de decizie, globalizarea schimburilor, volatilitatea pieţelor, modificările normelor contabile etc.</w:t>
      </w:r>
    </w:p>
    <w:p w14:paraId="1D864A7D" w14:textId="77777777" w:rsidR="00666EC0" w:rsidRDefault="00666EC0" w:rsidP="00666EC0">
      <w:pPr>
        <w:spacing w:line="360" w:lineRule="auto"/>
        <w:ind w:firstLine="720"/>
      </w:pPr>
      <w:r>
        <w:t>Apare astfel nevoia angajaţilor unei organizaţii de a munci altfel şi de a întreţine legături cu mediul ambiant extrem de schimbător: multe întreprinderi tind azi să se organizeze în reţele renunţând la structurile ierarhice piramidale devenite inadaptabile; trebuie aşadar realizate relaţii externe şi interne care să permită funcţionarea într-un cadru în care autoritatea nu depinde de statut ci de competenţă.</w:t>
      </w:r>
    </w:p>
    <w:p w14:paraId="43E452AF" w14:textId="77777777" w:rsidR="00666EC0" w:rsidRDefault="00666EC0" w:rsidP="00666EC0">
      <w:pPr>
        <w:spacing w:line="360" w:lineRule="auto"/>
        <w:ind w:firstLine="720"/>
      </w:pPr>
      <w:r>
        <w:t>În aceste condiţii se schimbă şi obiectivul gestiunii competenţelor: nu mai este vorba de a defini o funcţie care să se integreze în organizaţie permiţând gestionarea salariilor, ci este vorba de a defini competenţele lărgite care să ţină cont de strategia întreprinderii, de dinamica profesiilor, de nevoia de mobilitate, de necesitatea de a munci într-o reţea.</w:t>
      </w:r>
    </w:p>
    <w:p w14:paraId="2944E309" w14:textId="77777777" w:rsidR="00666EC0" w:rsidRDefault="00666EC0" w:rsidP="00666EC0">
      <w:pPr>
        <w:spacing w:line="360" w:lineRule="auto"/>
        <w:ind w:firstLine="720"/>
      </w:pPr>
      <w:r>
        <w:t>Competenţele lărgite sunt însă mult mai dificil de definit; ele ţin de fapt cont de caracteristici comportamentale precum „ştiinţa de a învăţa” şi „ştiinţa de a fi” care sunt total diferite de competenţele tradiţionale respectiv competenţele profesionale şi cele tehnice. Ele sunt greu de însuşit într-un cadru de formare tradiţională. În plus, în cea mai mare parte a întreprinderilor, prin supraevaluarea diplomelor nu se ţine seama şi de identificarea caracteristicilor manageriale ale candidatului unui post.</w:t>
      </w:r>
    </w:p>
    <w:p w14:paraId="4B99F8A4" w14:textId="52C6937B" w:rsidR="00666EC0" w:rsidRDefault="00666EC0" w:rsidP="00666EC0">
      <w:pPr>
        <w:spacing w:line="360" w:lineRule="auto"/>
        <w:ind w:firstLine="720"/>
      </w:pPr>
      <w:r>
        <w:t xml:space="preserve">În schimb, competenţele lărgite, nu mai devin aşa rapide depăşite; ele sunt remanente, persistă şi tind să se întărească cu timpul; totodată pot fi cultivate printr-un parcurs profesional bine organizat în cadrul întreprinderii. Gestionarea competenţelor lărgite permite o adaptare superioară la strategia întreprinderii şi menţinerea competenţelor printr-o mai bună gestionare a carierelor. Gestiunea strategică a competenţelor nu poate face abstracţie de transferul de competenţe prin implementarea tehnologiilor care modifică </w:t>
      </w:r>
      <w:r>
        <w:lastRenderedPageBreak/>
        <w:t>considerabil procesele tradiţionale oferind posibilităţi multiple de transfer al experienţei via formare la distanţă informatizată (e-learning) sub diferitele sale forme, folosirea instrumentelor de gestiune a cunoştinţelor (knowledge management) a metodelor de e- colaborare, a forumurilor tematice, etc. Întreprinderile pun în practică asemenea metode de formare pentru asigurarea cu prioritate a necesarului lor de competenţe. E-soluţiile propuse se disting de cele tradiţionale prin rapiditatea difuzării şi aplicării dar mai ales prin capacitatea de ajunge în orice zonă geografică unde s-ar afla salariatul.</w:t>
      </w:r>
    </w:p>
    <w:p w14:paraId="5F39DDE0" w14:textId="3699132F" w:rsidR="00666EC0" w:rsidRDefault="00666EC0">
      <w:pPr>
        <w:spacing w:after="200" w:line="276" w:lineRule="auto"/>
        <w:jc w:val="left"/>
      </w:pPr>
      <w:r>
        <w:br w:type="page"/>
      </w:r>
    </w:p>
    <w:p w14:paraId="2981B656" w14:textId="703CC6EC" w:rsidR="00666EC0" w:rsidRDefault="00666EC0" w:rsidP="00666EC0">
      <w:pPr>
        <w:pStyle w:val="Subtitle"/>
      </w:pPr>
      <w:bookmarkStart w:id="47" w:name="_Toc148617880"/>
      <w:r>
        <w:lastRenderedPageBreak/>
        <w:t>Implicarea</w:t>
      </w:r>
      <w:r>
        <w:rPr>
          <w:spacing w:val="-6"/>
        </w:rPr>
        <w:t xml:space="preserve"> </w:t>
      </w:r>
      <w:r>
        <w:t>angajaţilor</w:t>
      </w:r>
      <w:bookmarkEnd w:id="47"/>
    </w:p>
    <w:p w14:paraId="1E5F7AEA" w14:textId="77777777" w:rsidR="00666EC0" w:rsidRDefault="00666EC0" w:rsidP="00666EC0">
      <w:pPr>
        <w:spacing w:line="360" w:lineRule="auto"/>
        <w:ind w:firstLine="720"/>
      </w:pPr>
      <w:r>
        <w:t>Există două posibilităţi pentru a obţine angajamentul angajaţilor: a) standardizarea sarcinilor şi b) creşterea responsabilităţilor concomitent cu o mai mare autonomie a muncii. Ambele abordări au avantajele lor şi fiecare dintre ele corespunde unui tip de situaţie. Cheia este de a alege abordarea care răspunde cel mai bine la aşteptările angajaţilor şi ale beneficiarilor. Nu toţi angajaţii doresc creşterea responsabilităţii, unii preferă să lucreze după reguli bine precizate. Responsabilizarea angajaţilor funcţionează mai bine atunci când:</w:t>
      </w:r>
    </w:p>
    <w:p w14:paraId="4FFB2F22" w14:textId="0CA959FC" w:rsidR="00666EC0" w:rsidRDefault="00666EC0" w:rsidP="00666EC0">
      <w:pPr>
        <w:pStyle w:val="ListParagraph"/>
        <w:numPr>
          <w:ilvl w:val="0"/>
          <w:numId w:val="39"/>
        </w:numPr>
        <w:spacing w:line="360" w:lineRule="auto"/>
      </w:pPr>
      <w:r>
        <w:t>strategia organizaţiei este bazată pe diferenţiere şi pe livrarea unui serviciu personalizat;</w:t>
      </w:r>
    </w:p>
    <w:p w14:paraId="724C1A2B" w14:textId="7A213414" w:rsidR="00666EC0" w:rsidRDefault="00666EC0" w:rsidP="00666EC0">
      <w:pPr>
        <w:pStyle w:val="ListParagraph"/>
        <w:numPr>
          <w:ilvl w:val="0"/>
          <w:numId w:val="39"/>
        </w:numPr>
        <w:spacing w:line="360" w:lineRule="auto"/>
      </w:pPr>
      <w:r>
        <w:t>abordarea relaţiei cu beneficiarii se sprijină pe relaţii pe termen lung mai degrabă decât cele pe termen scurt;</w:t>
      </w:r>
    </w:p>
    <w:p w14:paraId="6C94D642" w14:textId="638D5938" w:rsidR="00666EC0" w:rsidRDefault="00666EC0" w:rsidP="00666EC0">
      <w:pPr>
        <w:pStyle w:val="ListParagraph"/>
        <w:numPr>
          <w:ilvl w:val="0"/>
          <w:numId w:val="39"/>
        </w:numPr>
        <w:spacing w:line="360" w:lineRule="auto"/>
      </w:pPr>
      <w:r>
        <w:t>întreprinderea utilizează tehnologii complexe.</w:t>
      </w:r>
    </w:p>
    <w:p w14:paraId="24EC9EE2" w14:textId="075DF39E" w:rsidR="00666EC0" w:rsidRDefault="00666EC0" w:rsidP="00666EC0">
      <w:pPr>
        <w:pStyle w:val="ListParagraph"/>
        <w:numPr>
          <w:ilvl w:val="0"/>
          <w:numId w:val="39"/>
        </w:numPr>
        <w:spacing w:line="360" w:lineRule="auto"/>
      </w:pPr>
      <w:r>
        <w:t>mediul este imprevizibil şi pot apărea surprize.</w:t>
      </w:r>
    </w:p>
    <w:p w14:paraId="24981626" w14:textId="016C87DF" w:rsidR="00666EC0" w:rsidRDefault="00666EC0" w:rsidP="00666EC0">
      <w:pPr>
        <w:pStyle w:val="ListParagraph"/>
        <w:numPr>
          <w:ilvl w:val="0"/>
          <w:numId w:val="39"/>
        </w:numPr>
        <w:spacing w:line="360" w:lineRule="auto"/>
      </w:pPr>
      <w:r>
        <w:t>managerii îşi lasă angajaţii să lucreze independent, în serviciul organizaţiei şi al beneficiarilor săi.</w:t>
      </w:r>
    </w:p>
    <w:p w14:paraId="799685AB" w14:textId="38266057" w:rsidR="00666EC0" w:rsidRDefault="00666EC0" w:rsidP="00666EC0">
      <w:pPr>
        <w:pStyle w:val="ListParagraph"/>
        <w:numPr>
          <w:ilvl w:val="0"/>
          <w:numId w:val="39"/>
        </w:numPr>
        <w:spacing w:line="360" w:lineRule="auto"/>
      </w:pPr>
      <w:r>
        <w:t>angajaţii simt nevoia de a-şi îmbunătăţii competenţele. Ei dau dovadă de un interes pentru lucrul în echipă şi au calităţile interpersonale necesare.</w:t>
      </w:r>
    </w:p>
    <w:p w14:paraId="1E92F778" w14:textId="77777777" w:rsidR="00666EC0" w:rsidRDefault="00666EC0" w:rsidP="00666EC0">
      <w:pPr>
        <w:spacing w:line="360" w:lineRule="auto"/>
        <w:ind w:firstLine="720"/>
      </w:pPr>
    </w:p>
    <w:p w14:paraId="072C844C" w14:textId="77777777" w:rsidR="00666EC0" w:rsidRDefault="00666EC0" w:rsidP="00666EC0">
      <w:pPr>
        <w:spacing w:line="360" w:lineRule="auto"/>
        <w:ind w:firstLine="720"/>
      </w:pPr>
      <w:r>
        <w:t>Control vs. Implicare</w:t>
      </w:r>
    </w:p>
    <w:p w14:paraId="443E106F" w14:textId="77777777" w:rsidR="00666EC0" w:rsidRDefault="00666EC0" w:rsidP="00666EC0">
      <w:pPr>
        <w:spacing w:line="360" w:lineRule="auto"/>
        <w:ind w:firstLine="720"/>
      </w:pPr>
      <w:r>
        <w:t xml:space="preserve">În cazul unei abordări standardizate a sarcinilor abordarea în managementul resurselor umane este bazată pe bine-cunoscutul model de „control”. Există roluri foarte bine definite pentru fiecare, sisteme de control „top-down”, structuri piramidale ierarhice, şi predomină convingerea că managementul ştie ce este cel mai bine. Din contră, mărirea câmpului de decizie se bazează pe modelul „implicării sau angajamentului” care presupune că majoritatea angajaţilor ştiu să ia decizii bune şi pot avea idei bune pentru gestionarea afacerilor, dacă sunt corect formaţi şi informaţi. Acest model presupune, de asemenea, că </w:t>
      </w:r>
      <w:r>
        <w:lastRenderedPageBreak/>
        <w:t>angajaţii sunt motivaţi de propria lor performanţă, că sunt capabili să aibă o conduită personală clară şi definită. Tehnologiile informaţionale le permit angajaţilor să lucreze de acasă, legaţi de reţeaua întreprinderii şi cuprind noile abordări ale managementului bazate pe unitatea echipelor şi responsabilitatea personală. Creşterea responsabilităţii nu este numai un act de eliberare a personalului de contact sau un mod de a te debarasa de manualele de procedură. Aceasta necesită şi o redistribuire sistematică a patru ingrediente cheie de-a lungul întreprinderii, de sus în jos:</w:t>
      </w:r>
    </w:p>
    <w:p w14:paraId="1C094978" w14:textId="7FA53FD4" w:rsidR="00666EC0" w:rsidRDefault="00666EC0" w:rsidP="00666EC0">
      <w:pPr>
        <w:pStyle w:val="ListParagraph"/>
        <w:numPr>
          <w:ilvl w:val="0"/>
          <w:numId w:val="39"/>
        </w:numPr>
        <w:spacing w:line="360" w:lineRule="auto"/>
      </w:pPr>
      <w:r>
        <w:t>abilitatea a lua decizii care influenţează procedurile de lucru şi organizarea;</w:t>
      </w:r>
    </w:p>
    <w:p w14:paraId="2B543D96" w14:textId="478BD088" w:rsidR="00666EC0" w:rsidRDefault="00666EC0" w:rsidP="00666EC0">
      <w:pPr>
        <w:pStyle w:val="ListParagraph"/>
        <w:numPr>
          <w:ilvl w:val="0"/>
          <w:numId w:val="39"/>
        </w:numPr>
        <w:spacing w:line="360" w:lineRule="auto"/>
      </w:pPr>
      <w:r>
        <w:t>informaţia ce priveşte performanţa organizaţională (rezultate operaţionale şi raportarea la alte puncte de referinţă).</w:t>
      </w:r>
    </w:p>
    <w:p w14:paraId="59CB77C9" w14:textId="2F14C0EE" w:rsidR="00666EC0" w:rsidRDefault="00666EC0" w:rsidP="00666EC0">
      <w:pPr>
        <w:pStyle w:val="ListParagraph"/>
        <w:numPr>
          <w:ilvl w:val="0"/>
          <w:numId w:val="39"/>
        </w:numPr>
        <w:spacing w:line="360" w:lineRule="auto"/>
      </w:pPr>
      <w:r>
        <w:t>recompensele în funcţie de performanţa organizaţională (bonusuri, împărţirea beneficiilor, etc..</w:t>
      </w:r>
    </w:p>
    <w:p w14:paraId="6DBF411E" w14:textId="7A8375B2" w:rsidR="00666EC0" w:rsidRDefault="00666EC0" w:rsidP="00666EC0">
      <w:pPr>
        <w:pStyle w:val="ListParagraph"/>
        <w:numPr>
          <w:ilvl w:val="0"/>
          <w:numId w:val="39"/>
        </w:numPr>
        <w:spacing w:line="360" w:lineRule="auto"/>
      </w:pPr>
      <w:r>
        <w:t>cunoştinţele ce permit angajaţilor să înţeleagă şi să contribuie la performanţa organizaţiei.</w:t>
      </w:r>
    </w:p>
    <w:p w14:paraId="5D3219B4" w14:textId="77777777" w:rsidR="00666EC0" w:rsidRDefault="00666EC0" w:rsidP="00666EC0">
      <w:pPr>
        <w:spacing w:line="360" w:lineRule="auto"/>
        <w:ind w:firstLine="720"/>
      </w:pPr>
      <w:r>
        <w:t>În modelul de control, aceste patru caracteristici sunt concentrate în vârful ierarhiei, în timp ce în modelul participativ ele sunt dispersate la toate nivelurile ierarhice.</w:t>
      </w:r>
    </w:p>
    <w:p w14:paraId="6610E754" w14:textId="77777777" w:rsidR="00666EC0" w:rsidRDefault="00666EC0" w:rsidP="00666EC0">
      <w:pPr>
        <w:spacing w:line="360" w:lineRule="auto"/>
        <w:ind w:firstLine="720"/>
      </w:pPr>
    </w:p>
    <w:p w14:paraId="318772A9" w14:textId="77777777" w:rsidR="00666EC0" w:rsidRDefault="00666EC0" w:rsidP="00666EC0">
      <w:pPr>
        <w:spacing w:line="360" w:lineRule="auto"/>
        <w:ind w:firstLine="720"/>
      </w:pPr>
      <w:r>
        <w:t>Nivelul de participare ale angajaţilor</w:t>
      </w:r>
    </w:p>
    <w:p w14:paraId="34467B83" w14:textId="77777777" w:rsidR="00666EC0" w:rsidRDefault="00666EC0" w:rsidP="00666EC0">
      <w:pPr>
        <w:spacing w:line="360" w:lineRule="auto"/>
        <w:ind w:firstLine="720"/>
      </w:pPr>
      <w:r>
        <w:t>Abordările puterii participative şi centralizarea controlului sunt extremităţi ale unui spectru ce reflectă nivele crescătoare ale implicării angajaţilor. Creşterea implicării personalului poate avea loc la diferite niveluri:</w:t>
      </w:r>
    </w:p>
    <w:p w14:paraId="0EFD1A53" w14:textId="0CC9689D" w:rsidR="00666EC0" w:rsidRDefault="00666EC0" w:rsidP="00666EC0">
      <w:pPr>
        <w:pStyle w:val="ListParagraph"/>
        <w:numPr>
          <w:ilvl w:val="0"/>
          <w:numId w:val="39"/>
        </w:numPr>
        <w:spacing w:line="360" w:lineRule="auto"/>
      </w:pPr>
      <w:r>
        <w:t>încurajarea sugestiilor oferă autoritate angajaţilor şi îi face să fie conştienţi de rolul lor;</w:t>
      </w:r>
    </w:p>
    <w:p w14:paraId="1EE78B71" w14:textId="482EBEEB" w:rsidR="00666EC0" w:rsidRDefault="00666EC0" w:rsidP="00666EC0">
      <w:pPr>
        <w:pStyle w:val="ListParagraph"/>
        <w:numPr>
          <w:ilvl w:val="0"/>
          <w:numId w:val="39"/>
        </w:numPr>
        <w:spacing w:line="360" w:lineRule="auto"/>
      </w:pPr>
      <w:r>
        <w:t xml:space="preserve">Participarea în definirea sarcinilor de lucru reprezintă o deschidere asupra ansamblului de sarcini ce trebuie efectuate. Locurile de muncă sunt redefinite astfel încât să permită angajaţilor să utilizeze un număr mai mare de cunoştinţe. </w:t>
      </w:r>
      <w:r>
        <w:lastRenderedPageBreak/>
        <w:t>Pentru a putea să se adapteze la această nouă situaţie, angajaţii au nevoie de formare şi managementul trebuie să fie reorientat spre acţiunile de susţinere a grupului;</w:t>
      </w:r>
    </w:p>
    <w:p w14:paraId="5C1A6541" w14:textId="6887BB4D" w:rsidR="00666EC0" w:rsidRDefault="00666EC0" w:rsidP="00666EC0">
      <w:pPr>
        <w:pStyle w:val="ListParagraph"/>
        <w:numPr>
          <w:ilvl w:val="0"/>
          <w:numId w:val="39"/>
        </w:numPr>
        <w:spacing w:line="360" w:lineRule="auto"/>
      </w:pPr>
      <w:r>
        <w:t>O implicare puternică oferă chiar şi angajatului mediu un sentiment de responsabilitate în performanţa întreprinderii. Informaţia este împărţită şi angajaţii dezvoltă aptitudini pentru munca în echipă şi în cele din urmă pentru a participa colectiv la decizii manageriale.</w:t>
      </w:r>
    </w:p>
    <w:p w14:paraId="55690EC1" w14:textId="261BCF7F" w:rsidR="00415329" w:rsidRDefault="00415329">
      <w:pPr>
        <w:spacing w:after="200" w:line="276" w:lineRule="auto"/>
        <w:jc w:val="left"/>
      </w:pPr>
      <w:r>
        <w:br w:type="page"/>
      </w:r>
    </w:p>
    <w:p w14:paraId="13F40CBD" w14:textId="14995AB9" w:rsidR="00415329" w:rsidRDefault="00415329" w:rsidP="00415329">
      <w:pPr>
        <w:pStyle w:val="Subtitle"/>
      </w:pPr>
      <w:bookmarkStart w:id="48" w:name="_Toc148617881"/>
      <w:r>
        <w:lastRenderedPageBreak/>
        <w:t>Valorizarea</w:t>
      </w:r>
      <w:r>
        <w:rPr>
          <w:spacing w:val="-2"/>
        </w:rPr>
        <w:t xml:space="preserve"> </w:t>
      </w:r>
      <w:r>
        <w:t>muncii</w:t>
      </w:r>
      <w:r>
        <w:rPr>
          <w:spacing w:val="-4"/>
        </w:rPr>
        <w:t xml:space="preserve"> </w:t>
      </w:r>
      <w:r>
        <w:t>în</w:t>
      </w:r>
      <w:r>
        <w:rPr>
          <w:spacing w:val="-4"/>
        </w:rPr>
        <w:t xml:space="preserve"> </w:t>
      </w:r>
      <w:r>
        <w:t>echipă</w:t>
      </w:r>
      <w:bookmarkEnd w:id="48"/>
    </w:p>
    <w:p w14:paraId="560BB54A" w14:textId="77777777" w:rsidR="00415329" w:rsidRDefault="00415329" w:rsidP="00415329">
      <w:pPr>
        <w:spacing w:line="360" w:lineRule="auto"/>
        <w:ind w:firstLine="720"/>
      </w:pPr>
      <w:r w:rsidRPr="00415329">
        <w:t>Majoritatea serviciilor sociale necesită lucrul în echipe polivalente dacă organizaţia doreşte să ofere un serviciu ireproşabil. În mod tradiţional, numeroase organizaţii sunt organizate sub forma structurilor funcţionale, în care fiecare departament se ocupă de o activitate separată (consiliere, formare, dezvoltare). În acest caz lucrul în echipă este mai</w:t>
      </w:r>
      <w:r>
        <w:t xml:space="preserve"> puţin prezent, serviciile sunt prestate cu lentoare, apar mai multe erori iar echipele pot să nu simtă legate de beneficiarii finali. Când aceştia au probleme ei nu ştiu cui să i se adreseze într-o asemenea organizare.</w:t>
      </w:r>
    </w:p>
    <w:p w14:paraId="1A36B70B" w14:textId="77777777" w:rsidR="00415329" w:rsidRDefault="00415329" w:rsidP="00415329">
      <w:pPr>
        <w:spacing w:line="360" w:lineRule="auto"/>
        <w:ind w:firstLine="720"/>
      </w:pPr>
      <w:r>
        <w:t>Personalul de contact consideră că lipsa de susţinere şi solidaritate între departamente este un factor ce limitează satisfacţia beneficiarilor, fapt ce confirmă interesul pentru echipele multifuncţionale.</w:t>
      </w:r>
    </w:p>
    <w:p w14:paraId="4018EEB2" w14:textId="77777777" w:rsidR="00415329" w:rsidRDefault="00415329" w:rsidP="00415329">
      <w:pPr>
        <w:spacing w:line="360" w:lineRule="auto"/>
        <w:ind w:firstLine="720"/>
      </w:pPr>
      <w:r>
        <w:t>O echipă de lucru poate fi definită ca „un număr mic de persoane ce au calificări complementare şi care sunt concentrate pe aceleaşi obiective de performanţă, şi o abordare pentru care se simt toţi responsabili.” Echipele, formarea şi lărgirea câmpului de decizie merg împreună. Echipele facilitează comunicarea şi partajarea cunoştinţelor. Operând ca mici unităţi independente, ele îşi asumă mai multe responsabilităţi. Mai mult, ele au tendinţa de a-şi fixa obiective mai ridicate decât managerii lor. Într-o echipă bună, pretenţia de a fi performant este mare.</w:t>
      </w:r>
    </w:p>
    <w:p w14:paraId="178A0A5E" w14:textId="77777777" w:rsidR="00415329" w:rsidRDefault="00415329" w:rsidP="00415329">
      <w:pPr>
        <w:spacing w:line="360" w:lineRule="auto"/>
        <w:ind w:firstLine="720"/>
      </w:pPr>
      <w:r>
        <w:t>Modul în care indivizii lucrează în echipă este adesea la fel de importantă ca abilităţile individuale, iar performanţele individuale pot fi surclasate datorită unei mai bune munci de echipă.</w:t>
      </w:r>
    </w:p>
    <w:p w14:paraId="25BC7A9D" w14:textId="77777777" w:rsidR="00415329" w:rsidRDefault="00415329" w:rsidP="00415329">
      <w:pPr>
        <w:spacing w:line="360" w:lineRule="auto"/>
        <w:ind w:firstLine="720"/>
      </w:pPr>
      <w:r>
        <w:t>Caracteristici ale echipelor eficiente:</w:t>
      </w:r>
    </w:p>
    <w:p w14:paraId="4AB890EE" w14:textId="2BDA7A28" w:rsidR="00415329" w:rsidRDefault="00415329" w:rsidP="00415329">
      <w:pPr>
        <w:pStyle w:val="ListParagraph"/>
        <w:numPr>
          <w:ilvl w:val="0"/>
          <w:numId w:val="39"/>
        </w:numPr>
        <w:spacing w:line="360" w:lineRule="auto"/>
      </w:pPr>
      <w:r>
        <w:t>Fiecare are locul lui clar stabilit, toată lumea ştie ce se întâmplă;</w:t>
      </w:r>
    </w:p>
    <w:p w14:paraId="2A446FFB" w14:textId="54CBA2E0" w:rsidR="00415329" w:rsidRDefault="00415329" w:rsidP="00415329">
      <w:pPr>
        <w:pStyle w:val="ListParagraph"/>
        <w:numPr>
          <w:ilvl w:val="0"/>
          <w:numId w:val="39"/>
        </w:numPr>
        <w:spacing w:line="360" w:lineRule="auto"/>
      </w:pPr>
      <w:r>
        <w:t>toată lumea acceptă responsabilităţile şi participă pentru a ajuta;</w:t>
      </w:r>
    </w:p>
    <w:p w14:paraId="03260A85" w14:textId="77777777" w:rsidR="00415329" w:rsidRDefault="00415329" w:rsidP="00415329">
      <w:pPr>
        <w:pStyle w:val="ListParagraph"/>
        <w:numPr>
          <w:ilvl w:val="0"/>
          <w:numId w:val="39"/>
        </w:numPr>
        <w:spacing w:line="360" w:lineRule="auto"/>
      </w:pPr>
      <w:r>
        <w:t>când apare o situaţie presantă sau urgentă, toată lumea munceşte împreună pentru a rezolva problema;</w:t>
      </w:r>
    </w:p>
    <w:p w14:paraId="656E430A" w14:textId="77777777" w:rsidR="00415329" w:rsidRDefault="00415329" w:rsidP="00415329">
      <w:pPr>
        <w:pStyle w:val="ListParagraph"/>
        <w:numPr>
          <w:ilvl w:val="0"/>
          <w:numId w:val="39"/>
        </w:numPr>
        <w:spacing w:line="360" w:lineRule="auto"/>
      </w:pPr>
      <w:r>
        <w:lastRenderedPageBreak/>
        <w:t>nu există leneşi, toată lumea munceşte în aceeaşi măsură.</w:t>
      </w:r>
    </w:p>
    <w:p w14:paraId="520ED5B6" w14:textId="77777777" w:rsidR="00415329" w:rsidRDefault="00415329" w:rsidP="00415329">
      <w:pPr>
        <w:pStyle w:val="ListParagraph"/>
        <w:numPr>
          <w:ilvl w:val="0"/>
          <w:numId w:val="39"/>
        </w:numPr>
        <w:spacing w:line="360" w:lineRule="auto"/>
      </w:pPr>
      <w:r>
        <w:t>Nu este uşor să se creeze echipe care să funcţioneze corect. Dacă indivizii sunt slab pregătiţi şi structura echipei slab organizată, întreprinderea riscă să aibă voluntari entuziaşti cărora le lipsesc competenţele. Cunoştinţele nu includ numai cooperarea, ascultarea, coaching şi încurajarea reciprocă, ci şi acceptarea diferenţelor, capacitatea de a le explica celorlalţi anumite adevăruri dificil de spus şi a pune întrebări pertinente. Toate aceste aspecte necesită o anumită formare. Managementul are de asemenea nevoie de a elabora o structură care va duce echipa la succes.</w:t>
      </w:r>
    </w:p>
    <w:p w14:paraId="1E299A5C" w14:textId="77777777" w:rsidR="00415329" w:rsidRDefault="00415329" w:rsidP="00415329">
      <w:pPr>
        <w:pStyle w:val="ListParagraph"/>
        <w:numPr>
          <w:ilvl w:val="0"/>
          <w:numId w:val="39"/>
        </w:numPr>
        <w:spacing w:line="360" w:lineRule="auto"/>
      </w:pPr>
      <w:r>
        <w:t>Odată ce organizaţia a angajat candidaţi buni, i-a format, i-a împuternicit şi i-a plasat în echipe eficiente, cum poate fi sigură că ei vor asigura un serviciu de o calitate excelentă? Performanţa personalului depinde de capacităţi şi motivaţie. Angajarea, formarea, creşterea împuternicirii şi lucrul în echipă au ca rezultat angajaţi capabili, iar sistemele de recompense sunt cheia motivării. Motivarea, recompensarea angajaţilor buni sunt printre mijloacele cele mai eficiente de a-i reţine.</w:t>
      </w:r>
    </w:p>
    <w:p w14:paraId="3D137CD6" w14:textId="77777777" w:rsidR="00415329" w:rsidRDefault="00415329" w:rsidP="00415329">
      <w:pPr>
        <w:pStyle w:val="ListParagraph"/>
        <w:numPr>
          <w:ilvl w:val="0"/>
          <w:numId w:val="39"/>
        </w:numPr>
        <w:spacing w:line="360" w:lineRule="auto"/>
      </w:pPr>
      <w:r>
        <w:t>Unul dintre motivele pentru care organizaţiile eşuează este acela că ele nu utilizează 100% şi eficient gama de recompense disponibile (nu numai financiar). A primi un salariu este o obligaţie nu o motivare. A plăti mai mult are efecte numai pe termen scurt asupra motivării. Bonusurile pentru performanţă trebuie câştigate de fiecare dată şi sunt eficiente mai mult timp. Conţinutul locului de muncă, recunoaşterea, feed-backul şi îndeplinirea obiectivelor sunt de asemenea elemente de motivare pe termen lung.</w:t>
      </w:r>
    </w:p>
    <w:p w14:paraId="2FA8E72C" w14:textId="77777777" w:rsidR="00415329" w:rsidRDefault="00415329" w:rsidP="00415329">
      <w:pPr>
        <w:pStyle w:val="ListParagraph"/>
        <w:numPr>
          <w:ilvl w:val="0"/>
          <w:numId w:val="39"/>
        </w:numPr>
        <w:spacing w:line="360" w:lineRule="auto"/>
      </w:pPr>
      <w:r>
        <w:t xml:space="preserve">Obiective specifice, dificile dar realizabile şi acceptate de personal sunt elemente puternice de motivare şi generează mai multă performanţă decât dacă ar lipsi sau dacă ar fi vagi (“faceţi cât puteţi”) sau imposibil de realizat. Pe scurt, obiectivele </w:t>
      </w:r>
      <w:r>
        <w:lastRenderedPageBreak/>
        <w:t>sunt stimulente eficiente. Obiectivele eficiente trebuie să îndeplinească următoarele condiţii:</w:t>
      </w:r>
    </w:p>
    <w:p w14:paraId="7DB95D1F" w14:textId="77777777" w:rsidR="00415329" w:rsidRDefault="00415329" w:rsidP="00415329">
      <w:pPr>
        <w:pStyle w:val="ListParagraph"/>
        <w:numPr>
          <w:ilvl w:val="0"/>
          <w:numId w:val="39"/>
        </w:numPr>
        <w:spacing w:line="360" w:lineRule="auto"/>
      </w:pPr>
      <w:r>
        <w:t>atingerea unui obiectiv este o recompensă în sine;</w:t>
      </w:r>
    </w:p>
    <w:p w14:paraId="4B365BCE" w14:textId="77777777" w:rsidR="00415329" w:rsidRDefault="00415329" w:rsidP="00415329">
      <w:pPr>
        <w:pStyle w:val="ListParagraph"/>
        <w:numPr>
          <w:ilvl w:val="0"/>
          <w:numId w:val="39"/>
        </w:numPr>
        <w:spacing w:line="360" w:lineRule="auto"/>
      </w:pPr>
      <w:r>
        <w:t>atingerea obiectivelor poate fi baza pentru recompense (salariu, feed-back, recunoaştere). Feed-backul şi recunoaşterea de către colegi sunt acordate mai rapid, cu cost minim şi mai eficient decât salariul. Ele au de asemenea avantajul de a dezvolta respectul de sine;</w:t>
      </w:r>
    </w:p>
    <w:p w14:paraId="14D0DD10" w14:textId="7F6CDD40" w:rsidR="00415329" w:rsidRDefault="00415329" w:rsidP="00415329">
      <w:pPr>
        <w:pStyle w:val="ListParagraph"/>
        <w:numPr>
          <w:ilvl w:val="0"/>
          <w:numId w:val="39"/>
        </w:numPr>
        <w:spacing w:line="360" w:lineRule="auto"/>
      </w:pPr>
      <w:r>
        <w:t>obiectivele, specifice ale angajaţilor trebuie să fie publice pentru a fi acceptate. Ele pot fi de asemenea intangibile;</w:t>
      </w:r>
    </w:p>
    <w:p w14:paraId="6CDD6A09" w14:textId="77777777" w:rsidR="00415329" w:rsidRDefault="00415329" w:rsidP="00415329">
      <w:pPr>
        <w:pStyle w:val="ListParagraph"/>
        <w:numPr>
          <w:ilvl w:val="0"/>
          <w:numId w:val="39"/>
        </w:numPr>
        <w:spacing w:line="360" w:lineRule="auto"/>
      </w:pPr>
      <w:r>
        <w:t>îndeplinirea obiectivelor (feed-back) trebuie să fie evenimente publice (recunoaşterea), ca să fie mulţumitoare pentru angajaţi;</w:t>
      </w:r>
    </w:p>
    <w:p w14:paraId="0539CB71" w14:textId="77777777" w:rsidR="00415329" w:rsidRDefault="00415329" w:rsidP="00415329">
      <w:pPr>
        <w:pStyle w:val="ListParagraph"/>
        <w:numPr>
          <w:ilvl w:val="0"/>
          <w:numId w:val="39"/>
        </w:numPr>
        <w:spacing w:line="360" w:lineRule="auto"/>
      </w:pPr>
      <w:r>
        <w:t>în general nu este necesară specificarea mijloacelor de atingere ale obiectivelor. Feed-backul trebuie să aibă funcţia corectivă şi să ajute la progres, chiar în absenţa altor recompense.</w:t>
      </w:r>
    </w:p>
    <w:p w14:paraId="02EB9584" w14:textId="153E5E62" w:rsidR="00415329" w:rsidRDefault="00415329" w:rsidP="00415329">
      <w:pPr>
        <w:spacing w:line="360" w:lineRule="auto"/>
        <w:ind w:firstLine="720"/>
      </w:pPr>
      <w:r>
        <w:t>Organizaţiile care prosperă recunosc că problemele indivizilor sunt complexe. Organizaţiile de succes reuşesc, nu prin câştigarea războiul talentelor (chiar dacă au angajat selectiv) ci exploatând total talentul angajaţilor şi prin motivarea lor.</w:t>
      </w:r>
    </w:p>
    <w:p w14:paraId="6A1477B5" w14:textId="2114A9BC" w:rsidR="00415329" w:rsidRDefault="00415329">
      <w:pPr>
        <w:spacing w:after="200" w:line="276" w:lineRule="auto"/>
        <w:jc w:val="left"/>
      </w:pPr>
      <w:r>
        <w:br w:type="page"/>
      </w:r>
    </w:p>
    <w:p w14:paraId="30C049F2" w14:textId="5BE188AD" w:rsidR="00415329" w:rsidRDefault="00415329" w:rsidP="00415329">
      <w:pPr>
        <w:pStyle w:val="Title"/>
      </w:pPr>
      <w:bookmarkStart w:id="49" w:name="_Toc148617882"/>
      <w:r>
        <w:lastRenderedPageBreak/>
        <w:t>Inovarea</w:t>
      </w:r>
      <w:r>
        <w:rPr>
          <w:spacing w:val="-5"/>
        </w:rPr>
        <w:t xml:space="preserve"> </w:t>
      </w:r>
      <w:r>
        <w:t>socială</w:t>
      </w:r>
      <w:r>
        <w:rPr>
          <w:spacing w:val="-4"/>
        </w:rPr>
        <w:t xml:space="preserve"> </w:t>
      </w:r>
      <w:r>
        <w:t>și</w:t>
      </w:r>
      <w:r>
        <w:rPr>
          <w:spacing w:val="-5"/>
        </w:rPr>
        <w:t xml:space="preserve"> </w:t>
      </w:r>
      <w:r>
        <w:t>schimbarea</w:t>
      </w:r>
      <w:r>
        <w:rPr>
          <w:spacing w:val="-4"/>
        </w:rPr>
        <w:t xml:space="preserve"> </w:t>
      </w:r>
      <w:r>
        <w:t>socială</w:t>
      </w:r>
      <w:bookmarkEnd w:id="49"/>
    </w:p>
    <w:p w14:paraId="47DB3871" w14:textId="4C9E9A4B" w:rsidR="00415329" w:rsidRDefault="00415329" w:rsidP="00415329">
      <w:pPr>
        <w:pStyle w:val="Subtitle"/>
      </w:pPr>
      <w:bookmarkStart w:id="50" w:name="_Toc148617883"/>
      <w:r>
        <w:t>Inovarea</w:t>
      </w:r>
      <w:r>
        <w:rPr>
          <w:spacing w:val="-5"/>
        </w:rPr>
        <w:t xml:space="preserve"> </w:t>
      </w:r>
      <w:r>
        <w:t>socială</w:t>
      </w:r>
      <w:r>
        <w:rPr>
          <w:spacing w:val="-5"/>
        </w:rPr>
        <w:t xml:space="preserve"> </w:t>
      </w:r>
      <w:r>
        <w:t>şi</w:t>
      </w:r>
      <w:r>
        <w:rPr>
          <w:spacing w:val="-5"/>
        </w:rPr>
        <w:t xml:space="preserve"> </w:t>
      </w:r>
      <w:r>
        <w:t>teoria</w:t>
      </w:r>
      <w:r>
        <w:rPr>
          <w:spacing w:val="-8"/>
        </w:rPr>
        <w:t xml:space="preserve"> </w:t>
      </w:r>
      <w:r>
        <w:t>schimbării</w:t>
      </w:r>
      <w:r>
        <w:rPr>
          <w:spacing w:val="-8"/>
        </w:rPr>
        <w:t xml:space="preserve"> </w:t>
      </w:r>
      <w:r>
        <w:t>sociale</w:t>
      </w:r>
      <w:bookmarkEnd w:id="50"/>
    </w:p>
    <w:p w14:paraId="23CE9767" w14:textId="32FBA289" w:rsidR="00415329" w:rsidRDefault="00415329" w:rsidP="00415329">
      <w:pPr>
        <w:spacing w:line="360" w:lineRule="auto"/>
        <w:ind w:firstLine="720"/>
      </w:pPr>
      <w:r>
        <w:t>Deși există o recunoaștere pe scară largă a nevoii de inovare socială și o lungă istorie a dezbaterilor academice, nu există o înțelegere clară a modului în care inovația socială duce la schimbarea socială. Deși inovațiile sociale apar în multe domenii și politici sub diverse forme, iar inovarea socială este studiată dintr-o serie de unghiuri teoretice și metodologice, condițiile în care inovațiile sociale se dezvoltă, înfloresc și susțin și în cele din urmă schimbările sociale nu sunt încă pe deplin înțelese atât în cercurile politice și academice.</w:t>
      </w:r>
    </w:p>
    <w:p w14:paraId="47931499" w14:textId="77777777" w:rsidR="00415329" w:rsidRDefault="00415329" w:rsidP="00415329">
      <w:pPr>
        <w:spacing w:line="360" w:lineRule="auto"/>
        <w:ind w:firstLine="720"/>
      </w:pPr>
      <w:r>
        <w:t>Termenii „inovare socială” și „inovator social” au apărut pentru prima dată mai frecvent la începutul secolului al XIX-lea - și, deci, cu mult înainte de semnificaţiile tehnologice și economice ale termenului „inovare”. Semantic, de la început, ele au fost strâns legate de procesele de schimbare socială și de transformare socială ca forme specifice de schimbare socială.</w:t>
      </w:r>
    </w:p>
    <w:p w14:paraId="708A04AD" w14:textId="77777777" w:rsidR="00415329" w:rsidRDefault="00415329" w:rsidP="00415329">
      <w:pPr>
        <w:spacing w:line="360" w:lineRule="auto"/>
        <w:ind w:firstLine="720"/>
      </w:pPr>
      <w:r>
        <w:t>Fără a fi definit cu precizie conținutul, aceste concepte au fost utilizate pe scară largă, în special în Marea Britanie și Franța, cu o conotație pozitivă, dar și negativă, în discursurile despre o transformare socială. Principalul obiectiv a fost transformarea fundamentală a sistemului social și a structurilor care îl susțin: cu alte cuvinte, transformarea ordinii și a structurii instituționale a societății în ansamblu.</w:t>
      </w:r>
    </w:p>
    <w:p w14:paraId="79E24B8B" w14:textId="77777777" w:rsidR="00415329" w:rsidRDefault="00415329" w:rsidP="00415329">
      <w:pPr>
        <w:spacing w:line="360" w:lineRule="auto"/>
        <w:ind w:firstLine="720"/>
      </w:pPr>
      <w:r>
        <w:t>Odată cu apariția conceptului de reformă socială la mijlocul secolului al XIX-lea, inovația socială a dobândit o conotație care o asocia mai strâns cu procesele de tranziție sau transformare intenționate care afectează o parte a societății, cu o intenție orientată spre rezolvarea problemelor, în domenii precum educația, condițiile de muncă și oportunitățile egale.</w:t>
      </w:r>
    </w:p>
    <w:p w14:paraId="4E84CE9D" w14:textId="79790682" w:rsidR="00415329" w:rsidRDefault="00415329" w:rsidP="00415329">
      <w:pPr>
        <w:spacing w:line="360" w:lineRule="auto"/>
        <w:ind w:firstLine="720"/>
      </w:pPr>
      <w:r>
        <w:lastRenderedPageBreak/>
        <w:t>Schimbările sociale sunt înțelese ca un proces de inovare emergent, în care noi inovații, fie tehnologice sau sociale, pot fi declanșatorul. Dezvoltarea și schimbarea provin din invenții și inițiative, care sunt imitate și devin astfel inovații sociale. Imitarea socială este, prin urmare, menținută în mișcare prin inovație, iar schimbarea socială este explicată prin inițiative și dezvoltări ulterioare care sunt, mai apoi, imitate.</w:t>
      </w:r>
    </w:p>
    <w:p w14:paraId="17499C2C" w14:textId="56D75E04" w:rsidR="00415329" w:rsidRDefault="00415329" w:rsidP="00415329">
      <w:pPr>
        <w:spacing w:line="360" w:lineRule="auto"/>
        <w:ind w:firstLine="720"/>
      </w:pPr>
      <w:r w:rsidRPr="00415329">
        <w:t>Puterea unui astfel de concept de inovare socială bazată pe teoria socială este că ne permite să descoperim cum apar fenomenele, condițiile și construcțiile sociale și cum acestea se transformă. Inovaţii mici şi frecvente schimbă societatea și practicile sale prin intermediul unor practici de imitare și, prin urmare, devin un adevărat fenomen social.</w:t>
      </w:r>
    </w:p>
    <w:p w14:paraId="29F615DA" w14:textId="60B10D9B" w:rsidR="00415329" w:rsidRDefault="00415329">
      <w:pPr>
        <w:spacing w:after="200" w:line="276" w:lineRule="auto"/>
        <w:jc w:val="left"/>
      </w:pPr>
      <w:r>
        <w:br w:type="page"/>
      </w:r>
    </w:p>
    <w:p w14:paraId="0363E31B" w14:textId="040FB8C2" w:rsidR="00415329" w:rsidRDefault="00415329" w:rsidP="00415329">
      <w:pPr>
        <w:pStyle w:val="Subtitle"/>
      </w:pPr>
      <w:bookmarkStart w:id="51" w:name="_Toc148617884"/>
      <w:r>
        <w:lastRenderedPageBreak/>
        <w:t>Inovarea</w:t>
      </w:r>
      <w:r>
        <w:rPr>
          <w:spacing w:val="-7"/>
        </w:rPr>
        <w:t xml:space="preserve"> </w:t>
      </w:r>
      <w:r>
        <w:t>socială</w:t>
      </w:r>
      <w:r>
        <w:rPr>
          <w:spacing w:val="-6"/>
        </w:rPr>
        <w:t xml:space="preserve"> </w:t>
      </w:r>
      <w:r>
        <w:t>și</w:t>
      </w:r>
      <w:r>
        <w:rPr>
          <w:spacing w:val="-6"/>
        </w:rPr>
        <w:t xml:space="preserve"> </w:t>
      </w:r>
      <w:r>
        <w:t>dinamica</w:t>
      </w:r>
      <w:r>
        <w:rPr>
          <w:spacing w:val="-6"/>
        </w:rPr>
        <w:t xml:space="preserve"> </w:t>
      </w:r>
      <w:r>
        <w:t>practicilor</w:t>
      </w:r>
      <w:r>
        <w:rPr>
          <w:spacing w:val="-7"/>
        </w:rPr>
        <w:t xml:space="preserve"> </w:t>
      </w:r>
      <w:r>
        <w:t>sociale</w:t>
      </w:r>
      <w:bookmarkEnd w:id="51"/>
    </w:p>
    <w:p w14:paraId="2C1EB092" w14:textId="77777777" w:rsidR="00415329" w:rsidRDefault="00415329" w:rsidP="00415329">
      <w:pPr>
        <w:spacing w:line="360" w:lineRule="auto"/>
        <w:ind w:firstLine="720"/>
      </w:pPr>
      <w:r>
        <w:t>Combinată cu perspectiva teoriei practicii asupra dinamicii sociale și a schimbărilor sociale, această abordare deschide o nouă perspectivă asupra rolului inovării sociale în procesele de schimbare socială. Definirea inovării sociale ca o nouă combinație sau figurație a practicilor sociale permite integrarea diferitelor semnificații ale inovației sociale și oferă o nouă perspectivă asupra relației dintre inovația socială și schimbarea socială.</w:t>
      </w:r>
    </w:p>
    <w:p w14:paraId="3068AEB3" w14:textId="77777777" w:rsidR="00415329" w:rsidRDefault="00415329" w:rsidP="00415329">
      <w:pPr>
        <w:spacing w:line="360" w:lineRule="auto"/>
        <w:ind w:firstLine="720"/>
      </w:pPr>
      <w:r>
        <w:t>Sistemele sociale și de guvernare, în care sunt încorporate inovațiile sociale, sunt complexe, iar problemele abordate sunt profund înrădăcinate în practici și instituții bine stabilite.</w:t>
      </w:r>
    </w:p>
    <w:p w14:paraId="3B02E4D1" w14:textId="77777777" w:rsidR="00415329" w:rsidRDefault="00415329" w:rsidP="00415329">
      <w:pPr>
        <w:spacing w:line="360" w:lineRule="auto"/>
        <w:ind w:firstLine="720"/>
      </w:pPr>
      <w:r>
        <w:t>În domeniul inovării sociale s-a dezvoltat conceptul de domeniu de practică definit ca un tip general de diferite inițiative într-o zonă tematică la nivel macro pentru analiza interacțiunilor complexe ale diferitelor activități de inovare. Deși o inițiativă reprezintă o implementare unică și concretă a unei soluții pentru a răspunde cerințelor sociale, provocărilor societale sau schimbărilor sistemice (de exemplu, Grameen Bank al lui Muhammed Yunus, care acordă microcredite agricultorilor săraci pentru îmbunătățirea condiției economice), un domeniu de practică descrie caracteristicile generale comune diferitelor proiecte (de exemplu, sistemele de microcredite).</w:t>
      </w:r>
    </w:p>
    <w:p w14:paraId="397C8D20" w14:textId="7910ECF4" w:rsidR="00415329" w:rsidRDefault="00415329" w:rsidP="00415329">
      <w:pPr>
        <w:spacing w:line="360" w:lineRule="auto"/>
        <w:ind w:firstLine="720"/>
      </w:pPr>
      <w:r>
        <w:t>Abordarea în practică permite analiza proceselor de difuzare dincolo de micro- nivelul inițiativelor unice de inovare socială la scară mică și colectarea datelor la un nivel mai extins, în care beneficiarii sunt grupuri mai largi de utilizatori și s-a documentat un anumit impact societal și unde momentele de schimbare a societății sunt observabile. În același timp, abordarea ne permite să studiem interacțiunea dintre evoluțiile la scară mică sau la scară mică și fuziunea lor la nivel macro.</w:t>
      </w:r>
    </w:p>
    <w:p w14:paraId="4A06ACD6" w14:textId="0D3327D4" w:rsidR="00415329" w:rsidRDefault="00415329">
      <w:pPr>
        <w:spacing w:after="200" w:line="276" w:lineRule="auto"/>
        <w:jc w:val="left"/>
      </w:pPr>
      <w:r>
        <w:br w:type="page"/>
      </w:r>
    </w:p>
    <w:p w14:paraId="7E8BAD4E" w14:textId="4F847981" w:rsidR="00415329" w:rsidRDefault="00415329" w:rsidP="00415329">
      <w:pPr>
        <w:pStyle w:val="Subtitle"/>
      </w:pPr>
      <w:bookmarkStart w:id="52" w:name="_Toc148617885"/>
      <w:r>
        <w:lastRenderedPageBreak/>
        <w:t>Inovarea</w:t>
      </w:r>
      <w:r>
        <w:rPr>
          <w:spacing w:val="-3"/>
        </w:rPr>
        <w:t xml:space="preserve"> </w:t>
      </w:r>
      <w:r>
        <w:t>socială</w:t>
      </w:r>
      <w:r>
        <w:rPr>
          <w:spacing w:val="-3"/>
        </w:rPr>
        <w:t xml:space="preserve"> </w:t>
      </w:r>
      <w:r>
        <w:t>și</w:t>
      </w:r>
      <w:r>
        <w:rPr>
          <w:spacing w:val="-6"/>
        </w:rPr>
        <w:t xml:space="preserve"> </w:t>
      </w:r>
      <w:r>
        <w:t>schimbarea</w:t>
      </w:r>
      <w:r>
        <w:rPr>
          <w:spacing w:val="-6"/>
        </w:rPr>
        <w:t xml:space="preserve"> </w:t>
      </w:r>
      <w:r>
        <w:t>socială</w:t>
      </w:r>
      <w:r>
        <w:rPr>
          <w:spacing w:val="2"/>
        </w:rPr>
        <w:t xml:space="preserve"> </w:t>
      </w:r>
      <w:r>
        <w:t>-</w:t>
      </w:r>
      <w:r>
        <w:rPr>
          <w:spacing w:val="-5"/>
        </w:rPr>
        <w:t xml:space="preserve"> </w:t>
      </w:r>
      <w:r>
        <w:t>o</w:t>
      </w:r>
      <w:r>
        <w:rPr>
          <w:spacing w:val="-3"/>
        </w:rPr>
        <w:t xml:space="preserve"> </w:t>
      </w:r>
      <w:r>
        <w:t>relație</w:t>
      </w:r>
      <w:r>
        <w:rPr>
          <w:spacing w:val="-4"/>
        </w:rPr>
        <w:t xml:space="preserve"> </w:t>
      </w:r>
      <w:r>
        <w:t>complexă</w:t>
      </w:r>
      <w:bookmarkEnd w:id="52"/>
    </w:p>
    <w:p w14:paraId="5D02C5BC" w14:textId="77777777" w:rsidR="00415329" w:rsidRDefault="00415329" w:rsidP="00415329">
      <w:pPr>
        <w:spacing w:line="360" w:lineRule="auto"/>
        <w:ind w:firstLine="720"/>
      </w:pPr>
      <w:r>
        <w:t>Există, fără îndoială, capacitatea inovațiilor sociale de a modifica sau chiar redirecționa schimbările sociale și de a împuternici oamenii - să abordeze o gamă largă de grupuri de părți interesate, precum și publicul larg, pentru a îmbunătăți coeziunea socială și pentru a permite o creștere inteligentă, durabilă și inclusivă. Există numeroase inovații sociale, care nu au un impact singular deosebit, dar totuși importante, care răspund cerințelor sociale specifice sau de zi cu zi sau inovațiilor progresive.</w:t>
      </w:r>
    </w:p>
    <w:p w14:paraId="4E68B149" w14:textId="77777777" w:rsidR="00415329" w:rsidRDefault="00415329" w:rsidP="00415329">
      <w:pPr>
        <w:spacing w:line="360" w:lineRule="auto"/>
        <w:ind w:firstLine="720"/>
      </w:pPr>
      <w:r>
        <w:t>Cu toate acestea, aceste inițiative și proiecte sunt diverse și complexe, în ceea ce priveşte obiectivele și efectele lor. Ca orice inovaţie, inovaţiile sociale, indiferent de intenţiile protagoniştilor lor, sunt, în principiu, ambivalente în efectele lor, iar noile practici sociale nu sunt în mod automat răspunsul corect la provocările sociale majore şi la punctele normative de referinţă, asociate cu procesele de transformare socială. Prin orientarea lor către soluționarea problemelor sociale și ecologice, care nu pot fi tratate suficient prin formele tradiționale de activitate economică și guvernamentală, multe inovații sociale realizează într-o oarecare măsură funcții reparatorii fără a schimba fundamental practicile și structura instituțională asociată. Mai mult, multe proiecte și inițiative nu dezvoltă impactul sperat asupra societății și, în schimb, rămân adesea limitate la nivelul local, experimental.</w:t>
      </w:r>
    </w:p>
    <w:p w14:paraId="09FEAC71" w14:textId="21661E41" w:rsidR="00415329" w:rsidRDefault="00415329" w:rsidP="00415329">
      <w:pPr>
        <w:spacing w:line="360" w:lineRule="auto"/>
        <w:ind w:firstLine="720"/>
      </w:pPr>
      <w:r>
        <w:t>Alte inițiative adoptă o perspectivă mai largă și îşi orientează acțiunile către provocările sociale majore și stabilirea de noi forme de cooperare între diferiți actori și între sectoare, combinat cu redefinirea relației dintre valoarea socială și cea economică. În general, acestea vizează modernizarea structurilor existente. Numai câteva inițiative au un scop explicit de transformare, în sensul că doresc să contribuie la o schimbare fundamentală a aspectelor practice și a structurii instituționale a societății. Având în vedere acest lucru și faptul că impactul pe termen lung asupra practicilor și instituțiilor existente a fost insuficient examinat, până în prezent, problema relației dintre inovațiile sociale și schimbările transformative a devenit acum o chestiune esențială pentru cercetarea inovării sociale.</w:t>
      </w:r>
    </w:p>
    <w:p w14:paraId="4965AAB6" w14:textId="2D773204" w:rsidR="00415329" w:rsidRDefault="00415329" w:rsidP="00415329">
      <w:pPr>
        <w:pStyle w:val="Subtitle"/>
      </w:pPr>
      <w:bookmarkStart w:id="53" w:name="_Toc148617886"/>
      <w:r>
        <w:lastRenderedPageBreak/>
        <w:t>Guvernanţa</w:t>
      </w:r>
      <w:r>
        <w:rPr>
          <w:spacing w:val="-8"/>
        </w:rPr>
        <w:t xml:space="preserve"> </w:t>
      </w:r>
      <w:r>
        <w:t>proceselor</w:t>
      </w:r>
      <w:r>
        <w:rPr>
          <w:spacing w:val="-6"/>
        </w:rPr>
        <w:t xml:space="preserve"> </w:t>
      </w:r>
      <w:r>
        <w:t>inovării</w:t>
      </w:r>
      <w:r>
        <w:rPr>
          <w:spacing w:val="-7"/>
        </w:rPr>
        <w:t xml:space="preserve"> </w:t>
      </w:r>
      <w:r>
        <w:t>sociale</w:t>
      </w:r>
      <w:bookmarkEnd w:id="53"/>
    </w:p>
    <w:p w14:paraId="183DB99C" w14:textId="77777777" w:rsidR="00415329" w:rsidRDefault="00415329" w:rsidP="00415329">
      <w:pPr>
        <w:spacing w:line="360" w:lineRule="auto"/>
        <w:ind w:firstLine="720"/>
      </w:pPr>
      <w:r>
        <w:t>O astfel de înțelegere a rolului inovării sociale în procesele de schimbare socială determină implicații pentru guvernarea proceselor de schimbare socială. Prin urmare, o politicile publice trebuie să se concentreze pe practicile sociale și pe inovațiile sociale în loc de studia tehnologiile și influența externă a atitudinilor, comportamentelor și deciziilor. Inovarea socială care conduce la schimbarea socială începe cu contradicțiile între formele de practică existente și problemele sociale și deficiențele constatate și se bazează pe sporirea capacității societății de modelare activă a proceselor de transformare.</w:t>
      </w:r>
    </w:p>
    <w:p w14:paraId="130642DB" w14:textId="77777777" w:rsidR="00415329" w:rsidRDefault="00415329" w:rsidP="00415329">
      <w:pPr>
        <w:spacing w:line="360" w:lineRule="auto"/>
        <w:ind w:firstLine="720"/>
      </w:pPr>
      <w:r>
        <w:t>Practicile sociale, și deci și inovațiile sociale, sunt întotdeauna rezultatul unor procese complexe emergente, asupra cărora nici un singur actor nu are control. Politica nu intervine în acest proces din afară, ci face parte din aranjamentele sociale care configurează practicile sociale. Se axează pe împuternicirea actorilor să suspende rutinele și modelele stabilite și formatele adecvate de guvernanță în învățare. În loc de o perspectivă liniară, secvențială a relației dintre invenție, inovație și difuzie, schimbarea transformatorie este văzută ca reconfigurarea socială, colaborativă a practicilor sociale, care este alimentată din interacțiunea dintre mai multe invenții și imitații.</w:t>
      </w:r>
    </w:p>
    <w:p w14:paraId="0F14CADA" w14:textId="723F9356" w:rsidR="00415329" w:rsidRDefault="00415329" w:rsidP="00415329">
      <w:pPr>
        <w:spacing w:line="360" w:lineRule="auto"/>
        <w:ind w:firstLine="720"/>
      </w:pPr>
      <w:r>
        <w:t>Schimbarea perspectivei asupra inovării sociale îndreaptă atenția către modelarea experimentală a proceselor de învățare socială, asupra mecanismelor de imitare și, prin urmare, asupra formelor non-lineare, non-secvențiale de răspândire, instituționalizare și rutinizare. Problema modului în care procesele de transformare socială pot fi puse în mișcare atrage atenția asupra „utopiilor reale”, înțelese ca instituții, relații și practici care pot fi dezvoltate în lume așa cum este în prezent, dar care anticipează lumea așa cum ar putea fi și ajută la transformarea în această direcţie (Howaldt et al., 2018).</w:t>
      </w:r>
    </w:p>
    <w:p w14:paraId="3AE35612" w14:textId="3526C90D" w:rsidR="00415329" w:rsidRDefault="00415329">
      <w:pPr>
        <w:spacing w:after="200" w:line="276" w:lineRule="auto"/>
        <w:jc w:val="left"/>
      </w:pPr>
      <w:r>
        <w:br w:type="page"/>
      </w:r>
    </w:p>
    <w:p w14:paraId="2BFBC979" w14:textId="756CE0F3" w:rsidR="00415329" w:rsidRDefault="00415329" w:rsidP="00415329">
      <w:pPr>
        <w:pStyle w:val="Subtitle"/>
      </w:pPr>
      <w:bookmarkStart w:id="54" w:name="_Toc148617887"/>
      <w:r>
        <w:lastRenderedPageBreak/>
        <w:t>Instituţii</w:t>
      </w:r>
      <w:r>
        <w:rPr>
          <w:spacing w:val="-4"/>
        </w:rPr>
        <w:t xml:space="preserve"> </w:t>
      </w:r>
      <w:r>
        <w:t>care</w:t>
      </w:r>
      <w:r>
        <w:rPr>
          <w:spacing w:val="-4"/>
        </w:rPr>
        <w:t xml:space="preserve"> </w:t>
      </w:r>
      <w:r>
        <w:t>să</w:t>
      </w:r>
      <w:r>
        <w:rPr>
          <w:spacing w:val="-5"/>
        </w:rPr>
        <w:t xml:space="preserve"> </w:t>
      </w:r>
      <w:r>
        <w:t>susţină</w:t>
      </w:r>
      <w:r>
        <w:rPr>
          <w:spacing w:val="-3"/>
        </w:rPr>
        <w:t xml:space="preserve"> </w:t>
      </w:r>
      <w:r>
        <w:t>inovarea</w:t>
      </w:r>
      <w:r>
        <w:rPr>
          <w:spacing w:val="-6"/>
        </w:rPr>
        <w:t xml:space="preserve"> </w:t>
      </w:r>
      <w:r>
        <w:t>socială</w:t>
      </w:r>
      <w:bookmarkEnd w:id="54"/>
    </w:p>
    <w:p w14:paraId="1289F955" w14:textId="77777777" w:rsidR="00415329" w:rsidRDefault="00415329" w:rsidP="00415329">
      <w:pPr>
        <w:spacing w:line="360" w:lineRule="auto"/>
        <w:ind w:firstLine="720"/>
      </w:pPr>
      <w:r>
        <w:t>Instituţiile reprezintă un concept care a cunoscut numeroase definiţii. Cea mai cunoscută definiţie este cea oferită de Douglass North (1990), laureat la Premiului Nobel:</w:t>
      </w:r>
    </w:p>
    <w:p w14:paraId="24D5B1D4" w14:textId="77777777" w:rsidR="00415329" w:rsidRDefault="00415329" w:rsidP="00415329">
      <w:pPr>
        <w:spacing w:line="360" w:lineRule="auto"/>
        <w:ind w:firstLine="720"/>
      </w:pPr>
      <w:r>
        <w:t>„Instituţiile reprezintă regulile predominate ale jocului într-o societate, sau, mai formal, ele reprezintă constrângeri stabilite de oameni care afectează interacţiunea umană”. Instituţiile joacă un rol important în cadrul unei societăţi întrucât ele determină structura fundamentală a interacţiunii umane, indiferent dacă această interacţiune este de natură politică, economică, socială. Eeste necesar să facem distincţia între instituţii politice, economice şi sociale.</w:t>
      </w:r>
    </w:p>
    <w:p w14:paraId="3513EB1B" w14:textId="77777777" w:rsidR="00415329" w:rsidRDefault="00415329" w:rsidP="00415329">
      <w:pPr>
        <w:spacing w:line="360" w:lineRule="auto"/>
        <w:ind w:firstLine="720"/>
      </w:pPr>
      <w:r>
        <w:t>Un exemplu de instituţie politică bine definită este reprezentată de constituţia unei ţări. Constituţia defineşte constrângerile fundamentale pe care factorii de decizie politică trebuie să le respecte. Structura generală a sistemului politic este, de asemenea, definită în cadrul constituţiei. Constituţia precizează modul în care factorii de decizie politică sunt aleşi şi puterea cu care sunt investiţi. Astfel, în cadrul instituţiilor politice se includ tipul de guvern, limitele puterii politice, constrângerile asupra politicienilor. Instituţiile politice influenţează inovarea socială prin nivelul de reglementare.</w:t>
      </w:r>
    </w:p>
    <w:p w14:paraId="582F4386" w14:textId="77777777" w:rsidR="00415329" w:rsidRDefault="00415329" w:rsidP="00415329">
      <w:pPr>
        <w:spacing w:line="360" w:lineRule="auto"/>
        <w:ind w:firstLine="720"/>
      </w:pPr>
      <w:r>
        <w:t>Instituţiile economice sunt cele care creează cadrul de manifestare al indivizilor şi agenţilor economici. În cadrul instituţiilor economice se includ drepturile de proprietate, existenţa şi calitatea pieţelor, structurile de reglementare. În particular, există adesea conflicte de interese asupra distribuţiei resurselor şi deci, şi asupra existenţei şi funcţionării instituţiilor economice. Un factor important în determinarea rezultatului unui asemenea conflict îl reprezintă modul de alocare a puterii politice, care este influenţat de structura instituţiilor politice. Instituţiile economice nu influenţează doar potenţialul economic al unei economii ci au un vector de alte influenţe inclusiv distribuirea resurselor în viitor (distribuţia bogăţiei, a capitalului fizic şi uman). Instituţiile economice influenţează inovarea socială prin abundenţa resurselor financiare şi modul în care este susţinută iniţiativa privată.</w:t>
      </w:r>
    </w:p>
    <w:p w14:paraId="283E47EB" w14:textId="77777777" w:rsidR="00415329" w:rsidRDefault="00415329" w:rsidP="00415329">
      <w:pPr>
        <w:spacing w:line="360" w:lineRule="auto"/>
        <w:ind w:firstLine="720"/>
      </w:pPr>
      <w:r>
        <w:lastRenderedPageBreak/>
        <w:t>Instituţiile sociale se referă la un set mai larg de instituţii formale şi informale. În categoria instituţiilor sociale formale pot fi incluse instituţiile care au drept obiectiv creşterea calităţii vieţii, precum spitalele sau centrele de bătrâni. În categoria instituţiilor sociale informale sunt cuprinse normele sociale care se manifestă într-o economie, nivelul încrederii, gradul de individualism sau de colectivitate, credinţele dominante.</w:t>
      </w:r>
    </w:p>
    <w:p w14:paraId="2C6801A6" w14:textId="7859CCD9" w:rsidR="00415329" w:rsidRDefault="00415329" w:rsidP="00415329">
      <w:pPr>
        <w:spacing w:line="360" w:lineRule="auto"/>
        <w:ind w:firstLine="720"/>
      </w:pPr>
      <w:r>
        <w:t>Fiecare economie de piaţă funcţională este alcătuită dintr-o interacţiune în ceea ce priveşte activitatea publică şi cea privată, o îmbinare între intervenţionism şi politici de tip laissez-fair. Diversitatea instituţională este o realitate, chiar şi în rândul ţărilor care se bucură acelaşi nivel al standardului de viaţă. Diferenţele instituţionale constituie cauza primară a ratelor diferite de creştere a iniţiativelor sociale. Instituţiile sunt cele care determină modul de influenţă al mediului asupra activităţii inovatorilor sociali.</w:t>
      </w:r>
    </w:p>
    <w:p w14:paraId="74A01049" w14:textId="77777777" w:rsidR="00415329" w:rsidRDefault="00415329" w:rsidP="00415329">
      <w:pPr>
        <w:spacing w:line="360" w:lineRule="auto"/>
        <w:ind w:firstLine="720"/>
      </w:pPr>
      <w:r>
        <w:t>Ipoteza conform căreia diferenţele între instituţii reprezintă cauza fundamentală a succesului iniţiativelor de inovare socială se bazează pe observaţia că instituţiile reprezintă alegeri ale indivizilor cu privire la felul în care decid să-şi organizeze societăţile. Anumite moduri de organizare a societăţilor încurajează oamenii să inoveze, să-şi asume riscuri, să economisească pentru viitor, să crească productivitatea activităţilor desfăşurate, să investească mai mult în educaţie, să ofere bunuri publice la nivelul societăţii. Societăţile omeneşti înregistrează succes din punct de vedere social atunci când ele se dotează cu instituţii adecvate. Trebuie să existe recunoaşterea drepturilor de proprietate astfel încât indivizii să fie motivaţi să investească, să inoveze şi să participe la activitatea de inovare socială. De asemenea, trebuie să existe o anumită egalitate în societate, respectiv egalitate în faţa legii, astfel încât să nu fie favorizaţi anumiţi indivizi sau grupuri sociale. Atunci când indivizii au drepturi de proprietate garantate şi există egalitatea oportunităţilor vor exista motivaţii pentru a crea şi îmbunătăţii pieţele. Diferenţele între pieţe vor fi deci rezultatul diferitelor sisteme de drepturi de proprietate şi instituţii politice.</w:t>
      </w:r>
    </w:p>
    <w:p w14:paraId="3B9DC345" w14:textId="77777777" w:rsidR="00415329" w:rsidRDefault="00415329" w:rsidP="00415329">
      <w:pPr>
        <w:spacing w:line="360" w:lineRule="auto"/>
        <w:ind w:firstLine="720"/>
      </w:pPr>
      <w:r>
        <w:lastRenderedPageBreak/>
        <w:t>Funcţia instituţiilor este de a ordona lucrurile şi de a reduce incertitudinea asociată cu activitatea de schimb, astfel că ele influenţează direct costurile de tranzacţionare şi deci profitabilitatea şi fezabilitatea angajării în proiecte de inovare socială.</w:t>
      </w:r>
    </w:p>
    <w:p w14:paraId="2E59068F" w14:textId="77777777" w:rsidR="00415329" w:rsidRDefault="00415329" w:rsidP="00415329">
      <w:pPr>
        <w:spacing w:line="360" w:lineRule="auto"/>
        <w:ind w:firstLine="720"/>
      </w:pPr>
      <w:r>
        <w:t>Instituţiile influenţează procesul proiectele de inovare socială deoarece ele condiţionează motivaţiile agenţilor, în particular influenţând investiţiile în capital fizic şi uman. Cu toate că şi factorii culturali şi geografici influenţează inovarea socială, diferenţele instituţionale reprezintă principala cauză a disparităţilor între ţări în ceea ce priveşte inovarea.</w:t>
      </w:r>
    </w:p>
    <w:p w14:paraId="285D6348" w14:textId="77777777" w:rsidR="00415329" w:rsidRDefault="00415329" w:rsidP="00415329">
      <w:pPr>
        <w:spacing w:line="360" w:lineRule="auto"/>
        <w:ind w:firstLine="720"/>
      </w:pPr>
      <w:r>
        <w:t>Instituţiile sunt endogene. Ele sunt determinate ca alegeri colective ale unei societăţi, în bună măsură datorită consecinţelor lor. Cu toate acestea, nu există o garanţie a faptului că toţi indivizii şi toate grupurile sociale vor prefera acelaşi set de instituţii întrucât, instituţii diferite conduc la diferite distribuţii ale produsului social.</w:t>
      </w:r>
    </w:p>
    <w:p w14:paraId="37DD85C3" w14:textId="7CE5D97A" w:rsidR="00415329" w:rsidRDefault="00415329" w:rsidP="00415329">
      <w:pPr>
        <w:spacing w:line="360" w:lineRule="auto"/>
        <w:ind w:firstLine="720"/>
      </w:pPr>
      <w:r>
        <w:t xml:space="preserve">Ţările s-au dotat cu instituţii fie prin importarea lor, fie prin dezvoltarea lor locală. Importarea unui set impus de instituţii a cunoscut o largă tradiţie în dezvoltarea istorică a omenirii, datând de la primele colonizări. Această abordare de sus în jos a fost utilizată, mai recent, în ţările în tranziţie, în aprovizionarea cu ingredientele sistemului instituţional vestic. Această procedură este mai uşor de aplicat şi puţin riscantă, de vreme ce rezultatele anterioare pot fi observate cu uşurinţă. Se pune însă întrebarea, este această metodă cea mai indicată, în vederea obţinerii unor rezultate maxime? Dezvoltarea de instituţii locale </w:t>
      </w:r>
      <w:r w:rsidRPr="00415329">
        <w:t>este un proces de durată, care necesită adesea experimente costisitoare, dar, de asemenea, implică o mai mare participare şi acceptare din partea grupurilor din cadrul societăţii.</w:t>
      </w:r>
    </w:p>
    <w:p w14:paraId="18D528D7" w14:textId="77777777" w:rsidR="00415329" w:rsidRDefault="00415329">
      <w:pPr>
        <w:spacing w:after="200" w:line="276" w:lineRule="auto"/>
        <w:jc w:val="left"/>
      </w:pPr>
      <w:r>
        <w:br w:type="page"/>
      </w:r>
    </w:p>
    <w:p w14:paraId="0B19EEAB" w14:textId="3D69A19E" w:rsidR="00415329" w:rsidRDefault="00415329" w:rsidP="00415329">
      <w:pPr>
        <w:pStyle w:val="Title"/>
      </w:pPr>
      <w:bookmarkStart w:id="55" w:name="_Toc148617888"/>
      <w:r>
        <w:lastRenderedPageBreak/>
        <w:t>Inovarea</w:t>
      </w:r>
      <w:r>
        <w:rPr>
          <w:spacing w:val="-6"/>
        </w:rPr>
        <w:t xml:space="preserve"> </w:t>
      </w:r>
      <w:r>
        <w:t>socială</w:t>
      </w:r>
      <w:r>
        <w:rPr>
          <w:spacing w:val="-4"/>
        </w:rPr>
        <w:t xml:space="preserve"> </w:t>
      </w:r>
      <w:r>
        <w:t>și</w:t>
      </w:r>
      <w:r>
        <w:rPr>
          <w:spacing w:val="-6"/>
        </w:rPr>
        <w:t xml:space="preserve"> </w:t>
      </w:r>
      <w:r>
        <w:t>dezvoltarea</w:t>
      </w:r>
      <w:r>
        <w:rPr>
          <w:spacing w:val="-3"/>
        </w:rPr>
        <w:t xml:space="preserve"> </w:t>
      </w:r>
      <w:r>
        <w:t>durabilă</w:t>
      </w:r>
      <w:bookmarkEnd w:id="55"/>
    </w:p>
    <w:p w14:paraId="546CA436" w14:textId="77FA0F2C" w:rsidR="00415329" w:rsidRDefault="00415329" w:rsidP="00415329">
      <w:pPr>
        <w:pStyle w:val="Subtitle"/>
      </w:pPr>
      <w:bookmarkStart w:id="56" w:name="_Toc148617889"/>
      <w:r>
        <w:t>Conceptul</w:t>
      </w:r>
      <w:r>
        <w:rPr>
          <w:spacing w:val="-5"/>
        </w:rPr>
        <w:t xml:space="preserve"> </w:t>
      </w:r>
      <w:r>
        <w:t>de</w:t>
      </w:r>
      <w:r>
        <w:rPr>
          <w:spacing w:val="-6"/>
        </w:rPr>
        <w:t xml:space="preserve"> </w:t>
      </w:r>
      <w:r>
        <w:t>dezvoltare</w:t>
      </w:r>
      <w:r>
        <w:rPr>
          <w:spacing w:val="-6"/>
        </w:rPr>
        <w:t xml:space="preserve"> </w:t>
      </w:r>
      <w:r>
        <w:t>durabilă</w:t>
      </w:r>
      <w:bookmarkEnd w:id="56"/>
    </w:p>
    <w:p w14:paraId="75FB3A16" w14:textId="77777777" w:rsidR="00415329" w:rsidRDefault="00415329" w:rsidP="00415329">
      <w:pPr>
        <w:spacing w:line="360" w:lineRule="auto"/>
        <w:ind w:firstLine="720"/>
      </w:pPr>
      <w:r>
        <w:t>Conceptul de dezvoltare durabilă desemnează totalitatea formelor și metodelor de dezvoltare socio-economică, al căror fundament îl reprezintă în primul rând asigurarea unui echilibru între sistemele socio-economice și elementele capitalului natural. Dezvoltarea durabilă urmărește și încearcă să găsească un cadru teoretic stabil pentru luarea deciziilor în orice situație în care se regăsește un raport de tipul om/mediu, fie că e vorba de mediul înconjurător, economic sau social.</w:t>
      </w:r>
    </w:p>
    <w:p w14:paraId="41F05FEB" w14:textId="77777777" w:rsidR="00415329" w:rsidRDefault="00415329" w:rsidP="00415329">
      <w:pPr>
        <w:spacing w:line="360" w:lineRule="auto"/>
        <w:ind w:firstLine="720"/>
      </w:pPr>
      <w:r>
        <w:t>Deși inițial dezvoltarea durabilă s-a vrut a fi o soluție la criza ecologică determinată de intensa exploatare industrială a resurselor și degradarea continuă a mediului și caută în primul rând prezervarea calității mediului înconjurător, în prezent conceptul s-a extins asupra calității vieții în complexitatea sa și sub aspect economic și social.</w:t>
      </w:r>
    </w:p>
    <w:p w14:paraId="3D9C9303" w14:textId="77777777" w:rsidR="00415329" w:rsidRDefault="00415329" w:rsidP="00415329">
      <w:pPr>
        <w:spacing w:line="360" w:lineRule="auto"/>
        <w:ind w:firstLine="720"/>
      </w:pPr>
      <w:r>
        <w:t>În prezent, dezvoltarea durabilă se referă la trei aspecte esenţiale concretizate în următoarele sintagme: echilibru ecologic, securitate economică şi echitate socială.</w:t>
      </w:r>
    </w:p>
    <w:p w14:paraId="3AC0AF5C" w14:textId="77777777" w:rsidR="00415329" w:rsidRDefault="00415329" w:rsidP="00415329">
      <w:pPr>
        <w:spacing w:line="360" w:lineRule="auto"/>
        <w:ind w:firstLine="720"/>
      </w:pPr>
      <w:r>
        <w:t>Dezvoltarea durabilă vizează eliminarea disparităților în accesul la resurse, atât pentru comunitățile sărace ori marginalizate, cât și pentru generațiile viitoare, încercând să asigure fiecărei națiuni oportunitatea de a se dezvolta conform propriilor valori sociale și culturale, fără a nega altor națiuni ori generațiilor viitoare acest drept.</w:t>
      </w:r>
    </w:p>
    <w:p w14:paraId="6428291B" w14:textId="0D142B06" w:rsidR="00415329" w:rsidRDefault="00415329" w:rsidP="00415329">
      <w:pPr>
        <w:spacing w:line="360" w:lineRule="auto"/>
        <w:ind w:firstLine="720"/>
      </w:pPr>
      <w:r>
        <w:t xml:space="preserve">Aşadar, dezvoltarea durabilă nu se referă doar la schimbarea comportamentului oamenilor cu privire la mediul înconjurător, ci şi la schimbarea concepţiei cu privire la economie şi societate. Din punct de vedere economic, punctele cheie ale dezvoltării durabile sunt reprezentante de reducerea poluării mediului și productivitatea resurselor naturale, adică mai multe bunuri și servicii pe unitatea de natură consumată. Obiectivul central al dimensiunii sociale a dezvolării durabile este distribuția justă a oportunităților între generații. </w:t>
      </w:r>
      <w:r>
        <w:lastRenderedPageBreak/>
        <w:t>Un nivel ridicat al ocupării și locuri de muncă de calitate, reprezintă legătura dintre dimensiunea economică și cea socială a dezvoltării durabile.</w:t>
      </w:r>
    </w:p>
    <w:p w14:paraId="167E0ADD" w14:textId="5097E345" w:rsidR="00415329" w:rsidRDefault="00415329">
      <w:pPr>
        <w:spacing w:after="200" w:line="276" w:lineRule="auto"/>
        <w:jc w:val="left"/>
      </w:pPr>
      <w:r>
        <w:br w:type="page"/>
      </w:r>
    </w:p>
    <w:p w14:paraId="6DF6A44E" w14:textId="2A0A472A" w:rsidR="00415329" w:rsidRDefault="00415329" w:rsidP="00415329">
      <w:pPr>
        <w:pStyle w:val="Subtitle"/>
      </w:pPr>
      <w:bookmarkStart w:id="57" w:name="_Toc148617890"/>
      <w:r>
        <w:lastRenderedPageBreak/>
        <w:t>Contribuţia</w:t>
      </w:r>
      <w:r>
        <w:rPr>
          <w:spacing w:val="-6"/>
        </w:rPr>
        <w:t xml:space="preserve"> </w:t>
      </w:r>
      <w:r>
        <w:t>inovării</w:t>
      </w:r>
      <w:r>
        <w:rPr>
          <w:spacing w:val="-6"/>
        </w:rPr>
        <w:t xml:space="preserve"> </w:t>
      </w:r>
      <w:r>
        <w:t>sociale</w:t>
      </w:r>
      <w:r>
        <w:rPr>
          <w:spacing w:val="-9"/>
        </w:rPr>
        <w:t xml:space="preserve"> </w:t>
      </w:r>
      <w:r>
        <w:t>la</w:t>
      </w:r>
      <w:r>
        <w:rPr>
          <w:spacing w:val="-6"/>
        </w:rPr>
        <w:t xml:space="preserve"> </w:t>
      </w:r>
      <w:r>
        <w:t>dezvoltarea</w:t>
      </w:r>
      <w:r>
        <w:rPr>
          <w:spacing w:val="-6"/>
        </w:rPr>
        <w:t xml:space="preserve"> </w:t>
      </w:r>
      <w:r>
        <w:t>durabilă</w:t>
      </w:r>
      <w:bookmarkEnd w:id="57"/>
    </w:p>
    <w:p w14:paraId="491F1660" w14:textId="77777777" w:rsidR="00415329" w:rsidRDefault="00415329" w:rsidP="00415329">
      <w:pPr>
        <w:spacing w:line="360" w:lineRule="auto"/>
        <w:ind w:firstLine="720"/>
      </w:pPr>
      <w:r>
        <w:t>Pentru o bună parte dintre proiectele inovaţionale iniţiate în ţările europeene, activităţile desfăşurate sunt văzute ca parte a realizării conceptului de dezvoltare durabilă. Ideea implementării dezvoltării durabile (sau a ameliorări unei componente a acesteia) reprezintă un motiv esențial pentru începerea unui proiect de inovare socială. Motivul minimizării riscurilor de mediu are o aprobare înaltă, prin urmare, se poate presupune că este important nu numai conceptul de implementare a dezvoltării durabile, ci</w:t>
      </w:r>
    </w:p>
    <w:p w14:paraId="48AA46B4" w14:textId="77777777" w:rsidR="00415329" w:rsidRDefault="00415329" w:rsidP="00415329">
      <w:pPr>
        <w:spacing w:line="360" w:lineRule="auto"/>
        <w:ind w:firstLine="720"/>
      </w:pPr>
      <w:r>
        <w:t>și percepția riscurilor globale în general.</w:t>
      </w:r>
    </w:p>
    <w:p w14:paraId="47673B76" w14:textId="77777777" w:rsidR="00415329" w:rsidRDefault="00415329" w:rsidP="00415329">
      <w:pPr>
        <w:spacing w:line="360" w:lineRule="auto"/>
        <w:ind w:firstLine="720"/>
      </w:pPr>
      <w:r>
        <w:t>Ideile privind realizarea unei economii durabile și a modului de viață sunt foarte importante, nu numai în faza de pionierat. Partea ecologică a conceptului de dezvoltare durabilă nu numai că domină definițiile prezentate, dar domină munca zilnică și concentrarea majorității proiectelor.</w:t>
      </w:r>
    </w:p>
    <w:p w14:paraId="5E60F010" w14:textId="77777777" w:rsidR="00415329" w:rsidRDefault="00415329" w:rsidP="00415329">
      <w:pPr>
        <w:spacing w:line="360" w:lineRule="auto"/>
        <w:ind w:firstLine="720"/>
      </w:pPr>
      <w:r>
        <w:t>Proiectele care încercă să realizeze toate cele trei părți ale conceptului (implicații ecologice, economice și sociale) și să le integreze într-un singur proiect sunt o minoritate în cadrul proiectelor de inovare socială, astfel că, doar în 10% dintre proiecte se constată existenţa acestei abordări integrate.</w:t>
      </w:r>
    </w:p>
    <w:p w14:paraId="29541991" w14:textId="15484017" w:rsidR="00415329" w:rsidRDefault="00415329" w:rsidP="00415329">
      <w:pPr>
        <w:spacing w:line="360" w:lineRule="auto"/>
        <w:ind w:firstLine="720"/>
      </w:pPr>
      <w:r>
        <w:t xml:space="preserve">Inovațiile sociale se îndreaptă uneori către noi frontiere, uneori pe un teren destul de nesigur. Metodele comune de a acționa și de a gândi sunt eliminate atunci când se </w:t>
      </w:r>
      <w:r w:rsidRPr="00415329">
        <w:t xml:space="preserve">urmăreşte o nouă soluție. Pentru a reuși în aceste situații incerte, existența unui grup de bază sau a unei persoane centrale pare să fie foarte utilă. Această persoană nu este neapărat iniţiatorul proiectului, dar cineva cu competențe sociale înalte, cum ar fi abilitățile de comunicare și dezvoltare. Cerințele pe care aceste persoane trebuie să le îndeplinească sunt superioare celor ale coordonatorilor de proiect "obișnuiți". Pe lângă activitatea coordonatorului proiectului, această persoană centrală sau grup de bază trebuie să acționeze ca o sursă constantă de noi idei și informații, ca un comunicator între lumea interioară și cea exterioară a proiectului. El trebuie să gestioneze diferite nevoi și cereri. În cele mai multe cazuri, nivelul </w:t>
      </w:r>
      <w:r w:rsidRPr="00415329">
        <w:lastRenderedPageBreak/>
        <w:t>de identificare al acestei persoane cu obiectivele proiectului este extrem de ridicat. Acest lucru duce adesea la o activitate voluntară, deoarece plata nu este forța motrice pentru luarea de măsuri. Pe de altă parte, numeroase proiecte nu ar putea să supraviețuiască deloc fără această muncă voluntară, cel puțin în faza de pionierat. Deoarece este destul de dificil să se măsoare succesul într-o inovație socială (cel puțin în comparație cu inovațiile tehnice), această persoană centrală sau grup de bază trebuie, de asemenea, să verbalizeze schimbarea comportamentului și succesul acestuia.</w:t>
      </w:r>
    </w:p>
    <w:p w14:paraId="2414DBF2" w14:textId="759CB41F" w:rsidR="00415329" w:rsidRDefault="00415329" w:rsidP="00415329">
      <w:pPr>
        <w:spacing w:line="360" w:lineRule="auto"/>
      </w:pPr>
      <w:r w:rsidRPr="00415329">
        <w:rPr>
          <w:noProof/>
        </w:rPr>
        <w:drawing>
          <wp:inline distT="0" distB="0" distL="0" distR="0" wp14:anchorId="7566AFC5" wp14:editId="3A636572">
            <wp:extent cx="5732145" cy="3218815"/>
            <wp:effectExtent l="0" t="0" r="0" b="0"/>
            <wp:docPr id="7077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2145" cy="3218815"/>
                    </a:xfrm>
                    <a:prstGeom prst="rect">
                      <a:avLst/>
                    </a:prstGeom>
                    <a:noFill/>
                    <a:ln>
                      <a:noFill/>
                    </a:ln>
                  </pic:spPr>
                </pic:pic>
              </a:graphicData>
            </a:graphic>
          </wp:inline>
        </w:drawing>
      </w:r>
    </w:p>
    <w:p w14:paraId="55E945B1" w14:textId="77777777" w:rsidR="00415329" w:rsidRDefault="00415329" w:rsidP="00415329">
      <w:pPr>
        <w:spacing w:line="360" w:lineRule="auto"/>
        <w:ind w:firstLine="720"/>
      </w:pPr>
      <w:r w:rsidRPr="00415329">
        <w:t>Pentru foarte multe proiecte, dezvoltarea durabilă este un factor cheie pentru succesul proiectului. Componentele dezvoltări durabile formează de fapt nucleul activităților. Fără dezvoltarea unor noi forme de organizare socială sau schimbări de</w:t>
      </w:r>
      <w:r>
        <w:t xml:space="preserve"> comportament, majoritatea proiectelor nu ar putea să realizeze implementarea conceptului de dezvoltare durabilă.</w:t>
      </w:r>
    </w:p>
    <w:p w14:paraId="02E2F677" w14:textId="71237DE0" w:rsidR="00415329" w:rsidRDefault="00415329" w:rsidP="00415329">
      <w:pPr>
        <w:spacing w:line="360" w:lineRule="auto"/>
        <w:ind w:firstLine="720"/>
      </w:pPr>
      <w:r>
        <w:t xml:space="preserve">Soluțiile care vizează un nou stil de viață, dezvoltarea rețelelor sociale sau furnizarea de noi tipuri de servicii sunt extrem de eficiente în reducerea consumului de resurse naturale, </w:t>
      </w:r>
      <w:r>
        <w:lastRenderedPageBreak/>
        <w:t>în răspândirea tehnologiilor mai sigure din punct de vedere ecologic, în protejarea locurilor de muncă pentru grupurile marginalizate social. Inovațiile sociale pot fi văzute ca un fenomen global. Ele sunt importante chiar și atunci când nu se intenționează o soluție socială explicită. În cadrul proiectelor de inovare socială pot să apară modele promițătoare, care pot fi utile și în cadrul altor contexte.</w:t>
      </w:r>
    </w:p>
    <w:p w14:paraId="2DCE478E" w14:textId="2EE8FB52" w:rsidR="00415329" w:rsidRDefault="00415329">
      <w:pPr>
        <w:spacing w:after="200" w:line="276" w:lineRule="auto"/>
        <w:jc w:val="left"/>
      </w:pPr>
      <w:r>
        <w:br w:type="page"/>
      </w:r>
    </w:p>
    <w:p w14:paraId="3AFE3F39" w14:textId="53ABE3E2" w:rsidR="00415329" w:rsidRDefault="00415329" w:rsidP="00415329">
      <w:pPr>
        <w:pStyle w:val="Subtitle"/>
      </w:pPr>
      <w:bookmarkStart w:id="58" w:name="_Toc148617891"/>
      <w:r>
        <w:lastRenderedPageBreak/>
        <w:t>Inovațiile</w:t>
      </w:r>
      <w:r>
        <w:rPr>
          <w:spacing w:val="-4"/>
        </w:rPr>
        <w:t xml:space="preserve"> </w:t>
      </w:r>
      <w:r>
        <w:t>sociale</w:t>
      </w:r>
      <w:r>
        <w:rPr>
          <w:spacing w:val="-5"/>
        </w:rPr>
        <w:t xml:space="preserve"> </w:t>
      </w:r>
      <w:r>
        <w:t>și</w:t>
      </w:r>
      <w:r>
        <w:rPr>
          <w:spacing w:val="-3"/>
        </w:rPr>
        <w:t xml:space="preserve"> </w:t>
      </w:r>
      <w:r>
        <w:t>tehnice</w:t>
      </w:r>
      <w:r>
        <w:rPr>
          <w:spacing w:val="-6"/>
        </w:rPr>
        <w:t xml:space="preserve"> </w:t>
      </w:r>
      <w:r>
        <w:t>se</w:t>
      </w:r>
      <w:r>
        <w:rPr>
          <w:spacing w:val="-3"/>
        </w:rPr>
        <w:t xml:space="preserve"> </w:t>
      </w:r>
      <w:r>
        <w:t>susţin</w:t>
      </w:r>
      <w:r>
        <w:rPr>
          <w:spacing w:val="-3"/>
        </w:rPr>
        <w:t xml:space="preserve"> </w:t>
      </w:r>
      <w:r>
        <w:t>reciproc</w:t>
      </w:r>
      <w:bookmarkEnd w:id="58"/>
    </w:p>
    <w:p w14:paraId="5034F3A9" w14:textId="77777777" w:rsidR="00415329" w:rsidRDefault="00415329" w:rsidP="00415329">
      <w:pPr>
        <w:spacing w:line="360" w:lineRule="auto"/>
        <w:ind w:firstLine="720"/>
      </w:pPr>
      <w:r>
        <w:t>Majoritatea proiectelor cuprind, pe lângă inovații sociale, și inovații tehnice. De exemplu, difuzarea tehnologiilor ecologice este un obiectiv important, acest lucru vizând un accent pe obiectivele ecologice în cadrul proiectelor. Dar pentru punerea în aplicare a proiectelor în sine, aspectele tehnologice nu sunt atât de importante. Tehnologiile sunt folosite ca mijloc de realizare a proiectului. Este mult mai probabil ca soluțiile sociale și tehnologice se sprijină reciproc. În special, tehnologiile introduse pe o nouă piață sunt mai ușor de implementat cu un domeniu social prezent.</w:t>
      </w:r>
    </w:p>
    <w:p w14:paraId="1A747F67" w14:textId="77777777" w:rsidR="00415329" w:rsidRDefault="00415329" w:rsidP="00415329">
      <w:pPr>
        <w:spacing w:line="360" w:lineRule="auto"/>
        <w:ind w:firstLine="720"/>
      </w:pPr>
      <w:r>
        <w:t>Proiectele care încearcă să răspândească tehnologii utilizează noi forme de servicii, consultanți și rețele de actori locali care se considerau mai degrabă concurenți decât parteneri. Dar tehnologiile nu sunt doar o bază pentru proiectele inovatoare din punct de vedere social, tehnologiile sunt, de asemenea, inventate în cursul proiectelor.</w:t>
      </w:r>
    </w:p>
    <w:p w14:paraId="634F3DA6" w14:textId="328BE3C9" w:rsidR="00415329" w:rsidRDefault="00415329" w:rsidP="00415329">
      <w:pPr>
        <w:spacing w:line="360" w:lineRule="auto"/>
        <w:ind w:firstLine="720"/>
      </w:pPr>
      <w:r>
        <w:t xml:space="preserve">Multe proiecte depind de contextul în care s-au dezvoltat și de prezența unei persoane active sau a unui grup de bază. Acest fapt a făcut dificilă difuzarea modelelor de succes. Cadrul social local influențează în mare măsură dezvoltarea și succesul soluțiilor inovatoare. Pentru a obține aceleași rezultate într-un cadru diferit, modelele trebuie adaptate în consecință. Câteva exemple arată că nu este necesar ca conceptul ajustat să fie pregătit de la bun început. Prin reflecție permanentă și readaptare, este posibilă dezvoltarea de-a lungul etapelor proiectului. Un al doilea aspect destul de important, care face dificilă diseminarea, este prezența unei persoane centrale sau a unui grup de bază. Know-how-ul acestei persoane sau al grupului este capitalul uman al proiectului. </w:t>
      </w:r>
    </w:p>
    <w:p w14:paraId="320615B3" w14:textId="77777777" w:rsidR="00415329" w:rsidRDefault="00415329" w:rsidP="00415329">
      <w:pPr>
        <w:spacing w:line="360" w:lineRule="auto"/>
        <w:ind w:firstLine="720"/>
      </w:pPr>
      <w:r>
        <w:t xml:space="preserve">Această persoană centrală decide, de asemenea, când să împărtășească cunoștințele sale cu ceilalți. Deși aceste cunoștințe despre procesele sociale au cea mai mare valoare practică, este imposibil să se estimeze valoarea lor financiară. Astfel, un proiect nu poate fi „vândut”, nu există nicio piață pentru valorificarea inovațiilor sociale. Aceasta întârzie dispersia inovațiilor sociale și a modelelor de succes. În plus, este adevărat că aceste </w:t>
      </w:r>
      <w:r>
        <w:lastRenderedPageBreak/>
        <w:t>cunoștințe nu sunt, de obicei, scrise și disponibile altor persoane. Proiectele bine documentate care descriu și reflectă „secretele succesului” sunt o minoritate clară.</w:t>
      </w:r>
    </w:p>
    <w:p w14:paraId="2E7B464D" w14:textId="77777777" w:rsidR="00415329" w:rsidRDefault="00415329" w:rsidP="00415329">
      <w:pPr>
        <w:spacing w:line="360" w:lineRule="auto"/>
        <w:ind w:firstLine="720"/>
      </w:pPr>
      <w:r>
        <w:t>Această explorare a proceselor de inovare și, în special, a conceptului de inovare socială, reprezintă o încercare de a aduce câteva picături de cunoaștere în reflecția asupra inovării, organizării și managementului social. Această discuție oferă oportunități de dezvoltare ulterioară și oferă un punct de plecare util pentru a reflecta asupra acestui concept de inovare socială. Inovația este un proces esențial social care implică consensul, reflecția și interpretarea modului în care este afectată activitatea umană, precum și flexibilitatea și considerația socială cu privire la exploararea a ideilor noi, cu adevărat de succes. Deși știința și tehnologia pot oferi materialitatea schimbării, există întotdeauna o modelare continuă, dinamică şi reciprocă între social și tehnic.</w:t>
      </w:r>
    </w:p>
    <w:p w14:paraId="1881A880" w14:textId="77777777" w:rsidR="00415329" w:rsidRDefault="00415329" w:rsidP="00415329">
      <w:pPr>
        <w:spacing w:line="360" w:lineRule="auto"/>
        <w:ind w:firstLine="720"/>
      </w:pPr>
      <w:r>
        <w:t>Ca atare, o mare parte din dezbaterea conceptuală este prinsă de promovarea unei anumite despărțiri între tehnică și socială, cu accent pe dualism, mai degrabă decât pe sinergie. Încercăm să evităm această deviere în privința conceptului de inovare socială – o inovație care aduce beneficii sociale în legătură cu realizarea unor progrese tehnologice, organizaționale sau științifice particulare - și condițiile care promovează inovația socială în organizație, comunitate sau societate.</w:t>
      </w:r>
    </w:p>
    <w:p w14:paraId="4129E2EF" w14:textId="77777777" w:rsidR="00415329" w:rsidRDefault="00415329" w:rsidP="00415329">
      <w:pPr>
        <w:spacing w:line="360" w:lineRule="auto"/>
        <w:ind w:firstLine="720"/>
      </w:pPr>
      <w:r>
        <w:t>O abordare mai critică și mai reflectivă ar putea merge într-un fel să ne deschidă mințile la posibilități de interpretare în generarea de noi idei și aplicarea lor la inovațiile care îndeplinesc obiectivele sociale. O astfel de tehnică ar putea fi utilă pentru a facilita schimbarea socială în zona înfloritoare a antreprenoriatului social.</w:t>
      </w:r>
    </w:p>
    <w:p w14:paraId="7EF3B9A5" w14:textId="77777777" w:rsidR="00415329" w:rsidRDefault="00415329" w:rsidP="00415329">
      <w:pPr>
        <w:spacing w:line="360" w:lineRule="auto"/>
        <w:ind w:firstLine="720"/>
      </w:pPr>
      <w:r>
        <w:t>Noțiunea de antreprenor social nu este nimic nou în sine, deoarece au existat întotdeauna antreprenori de succes care și-au îndreptat o parte din averea și averea lor către nevoile sociale ale altora. În esență, un antreprenor social poate fi definit ca un individ care își folosește abilitățile comerciale pentru gestionarea unor afaceri care conduc la bunăstarea celorlalți prin urmărirea schimbărilor sociale.</w:t>
      </w:r>
    </w:p>
    <w:p w14:paraId="17FEC501" w14:textId="6725F270" w:rsidR="00415329" w:rsidRDefault="00415329" w:rsidP="00415329">
      <w:pPr>
        <w:spacing w:line="360" w:lineRule="auto"/>
        <w:ind w:firstLine="720"/>
      </w:pPr>
      <w:r>
        <w:lastRenderedPageBreak/>
        <w:t>Conceptul inovării sociale va evolua, la fel ca toate ideile noi, şi vor exista diferite interpretări, moduri diferite de înțelegere și aplicabilitate practică diversă. Cu toate acestea, există destulă substanță pentru reflecție critică și dezbatere constructivă asupra conceptului de inovare socială și gestionarea inovației sociale în cadrul organizațiilor.</w:t>
      </w:r>
    </w:p>
    <w:p w14:paraId="6DE3B4FB" w14:textId="1F76BD62" w:rsidR="00415329" w:rsidRDefault="00415329">
      <w:pPr>
        <w:spacing w:after="200" w:line="276" w:lineRule="auto"/>
        <w:jc w:val="left"/>
      </w:pPr>
      <w:r>
        <w:br w:type="page"/>
      </w:r>
    </w:p>
    <w:p w14:paraId="294C2674" w14:textId="696BFF6A" w:rsidR="00415329" w:rsidRDefault="00415329" w:rsidP="00415329">
      <w:pPr>
        <w:pStyle w:val="Title"/>
      </w:pPr>
      <w:bookmarkStart w:id="59" w:name="_Toc148617892"/>
      <w:r>
        <w:lastRenderedPageBreak/>
        <w:t>Economia</w:t>
      </w:r>
      <w:r>
        <w:rPr>
          <w:spacing w:val="-3"/>
        </w:rPr>
        <w:t xml:space="preserve"> </w:t>
      </w:r>
      <w:r>
        <w:t>socială</w:t>
      </w:r>
      <w:r>
        <w:rPr>
          <w:spacing w:val="-3"/>
        </w:rPr>
        <w:t xml:space="preserve"> </w:t>
      </w:r>
      <w:r>
        <w:t>şi</w:t>
      </w:r>
      <w:r>
        <w:rPr>
          <w:spacing w:val="-4"/>
        </w:rPr>
        <w:t xml:space="preserve"> </w:t>
      </w:r>
      <w:r>
        <w:t>antreprenoriatul</w:t>
      </w:r>
      <w:r>
        <w:rPr>
          <w:spacing w:val="-2"/>
        </w:rPr>
        <w:t xml:space="preserve"> </w:t>
      </w:r>
      <w:r>
        <w:t>social</w:t>
      </w:r>
      <w:bookmarkEnd w:id="59"/>
    </w:p>
    <w:p w14:paraId="4234849A" w14:textId="238300F8" w:rsidR="00415329" w:rsidRDefault="00415329" w:rsidP="00415329">
      <w:pPr>
        <w:pStyle w:val="Subtitle"/>
      </w:pPr>
      <w:bookmarkStart w:id="60" w:name="_Toc148617893"/>
      <w:r>
        <w:t>Economia</w:t>
      </w:r>
      <w:r>
        <w:rPr>
          <w:spacing w:val="-6"/>
        </w:rPr>
        <w:t xml:space="preserve"> </w:t>
      </w:r>
      <w:r>
        <w:t>socială</w:t>
      </w:r>
      <w:r>
        <w:rPr>
          <w:spacing w:val="-6"/>
        </w:rPr>
        <w:t xml:space="preserve"> </w:t>
      </w:r>
      <w:r>
        <w:t>în</w:t>
      </w:r>
      <w:r>
        <w:rPr>
          <w:spacing w:val="-6"/>
        </w:rPr>
        <w:t xml:space="preserve"> </w:t>
      </w:r>
      <w:r>
        <w:t>tradiţia</w:t>
      </w:r>
      <w:r>
        <w:rPr>
          <w:spacing w:val="-3"/>
        </w:rPr>
        <w:t xml:space="preserve"> </w:t>
      </w:r>
      <w:r>
        <w:t>europeană</w:t>
      </w:r>
      <w:bookmarkEnd w:id="60"/>
    </w:p>
    <w:p w14:paraId="7C670ED3" w14:textId="77777777" w:rsidR="00415329" w:rsidRDefault="00415329" w:rsidP="00415329">
      <w:pPr>
        <w:spacing w:line="360" w:lineRule="auto"/>
        <w:ind w:firstLine="720"/>
      </w:pPr>
      <w:r>
        <w:t>Economia socială a fost recunoscută ca un set distinct de actori economici abia recent. Cu toate acestea, organizațiile care aparțin economiei sociale au fost de mult o parte importantă a istoriei sociale, economice și politice europene. Termenul economie socială a apărut pentru prima dată în Franța în prima treime a secolului al XIX-lea, iar relevanța sa a depășit granițele franceze de-a lungul secolelor, găsind o mare rezonanță în întreaga Europă. Într-adevăr, de aproape două secole, instituțiile din economia socială au fost actori cheie în procesul de dezvoltare socială și economică mai largă, atât la nivel național, cât și la nivel local.</w:t>
      </w:r>
    </w:p>
    <w:p w14:paraId="18B0C006" w14:textId="77777777" w:rsidR="00415329" w:rsidRDefault="00415329" w:rsidP="00415329">
      <w:pPr>
        <w:spacing w:line="360" w:lineRule="auto"/>
        <w:ind w:firstLine="720"/>
      </w:pPr>
      <w:r>
        <w:t>Ceea ce împărtășesc organizațiile economiei sociale și ceea ce le diferențiază de întreprinderile convenționale este scopul general al activităților lor, care nu subliniază urmărirea profitului și distribuirea acestuia către proprietari ca scop final. De fapt, principalele obiective urmărite de organizațiile economiei sociale includ atât furnizarea de bunuri și servicii (inclusiv oportunități de angajare) membrilor sau comunității acestora, cât și îndeplinirea obiectivelor de interes general (adică activități care beneficiază societatea în general, precum furnizarea de servicii de interes general).</w:t>
      </w:r>
    </w:p>
    <w:p w14:paraId="4FC353F6" w14:textId="77777777" w:rsidR="00415329" w:rsidRDefault="00415329" w:rsidP="00415329">
      <w:pPr>
        <w:spacing w:line="360" w:lineRule="auto"/>
        <w:ind w:firstLine="720"/>
      </w:pPr>
      <w:r>
        <w:t>O altă caracteristică împărtășită de multe organizații ale economiei sociale este structura proprietății, deoarece drepturile de proprietate sunt atribuite altor părți interesate decât investitorii, iar un accent deosebit se pune pe implicarea și participarea părților interesate. Acești actori pot include lucrători, clienți sau chiar voluntari, deoarece multe organizații ale economiei sociale se caracterizează printr-o participare semnificativă a voluntarilor, care joacă adesea un rol cheie, în special în faza de început a organizației.</w:t>
      </w:r>
    </w:p>
    <w:p w14:paraId="27F9F970" w14:textId="77777777" w:rsidR="00415329" w:rsidRDefault="00415329" w:rsidP="00415329">
      <w:pPr>
        <w:spacing w:line="360" w:lineRule="auto"/>
        <w:ind w:firstLine="720"/>
      </w:pPr>
      <w:r>
        <w:lastRenderedPageBreak/>
        <w:t>Criza financiară și economică dintre anii 2008-2012 din Europa a reamintit factorilor de decizie naționali rolul crucial al economiei sociale în general și al întreprinderilor cooperante, în special ca garanți ai stabilității și durabilității economiilor locale și naționale. Există peste 160 000 de întreprinderi cooperative în Europa, care oferă cetățenilor europeni 5,4 milioane de locuri de muncă (și un milion de cooperative cu peste</w:t>
      </w:r>
    </w:p>
    <w:p w14:paraId="05686A9B" w14:textId="3BE318BA" w:rsidR="00415329" w:rsidRDefault="00415329" w:rsidP="00415329">
      <w:pPr>
        <w:spacing w:line="360" w:lineRule="auto"/>
        <w:ind w:firstLine="720"/>
      </w:pPr>
      <w:r>
        <w:t>100 de milioane de locuri de muncă în întreaga lume - cu 20% mai mult decât întreprinderile multinaționale), ceea ce face cooperativele cea mai mare entitate socială economie în Europa, cu aproximativ 50% din totalul ocupării forței de muncă.</w:t>
      </w:r>
    </w:p>
    <w:p w14:paraId="211C667F" w14:textId="1378DD89" w:rsidR="00415329" w:rsidRDefault="00415329" w:rsidP="00415329">
      <w:pPr>
        <w:spacing w:line="360" w:lineRule="auto"/>
        <w:ind w:firstLine="720"/>
      </w:pPr>
      <w:r>
        <w:t>Având în vedere aceste caracteristici, organizațiile economiei sociale au tendința de a acorda prioritate oamenilor și muncii asupra capitalului în distribuția veniturilor. Aceasta înseamnă, de exemplu, că aceste organizații vor avea tendința de a păstra ocuparea forței de muncă și calitatea serviciilor pentru membrii și clienții lor chiar și cu costul reducerii marjei lor de profit. Organizațiile economiei sociale sunt, de asemenea, caracterizate, în general, prin procese democratice de luare a deciziilor, prin care deciziile cheie privind organizarea sunt votate de toți membrii săi.</w:t>
      </w:r>
    </w:p>
    <w:p w14:paraId="18A04F20" w14:textId="5F060F7D" w:rsidR="00415329" w:rsidRDefault="00415329">
      <w:pPr>
        <w:spacing w:after="200" w:line="276" w:lineRule="auto"/>
        <w:jc w:val="left"/>
      </w:pPr>
      <w:r>
        <w:br w:type="page"/>
      </w:r>
    </w:p>
    <w:p w14:paraId="068D06E8" w14:textId="6B4E933F" w:rsidR="00415329" w:rsidRDefault="00415329" w:rsidP="00415329">
      <w:pPr>
        <w:pStyle w:val="Subtitle"/>
      </w:pPr>
      <w:bookmarkStart w:id="61" w:name="_Toc148617894"/>
      <w:r>
        <w:lastRenderedPageBreak/>
        <w:t>Întreprinderea</w:t>
      </w:r>
      <w:r>
        <w:rPr>
          <w:spacing w:val="-11"/>
        </w:rPr>
        <w:t xml:space="preserve"> </w:t>
      </w:r>
      <w:r>
        <w:t>socială</w:t>
      </w:r>
      <w:bookmarkEnd w:id="61"/>
    </w:p>
    <w:p w14:paraId="5B5F5D4F" w14:textId="77777777" w:rsidR="00415329" w:rsidRDefault="00415329" w:rsidP="00415329">
      <w:pPr>
        <w:spacing w:line="360" w:lineRule="auto"/>
        <w:ind w:firstLine="720"/>
      </w:pPr>
      <w:r>
        <w:t>Comisia Europeană conferă termenului întreprindere socială următoarea semnificație: „un operator din economia socială al cărui obiectiv principal este de a avea un impact social mai degrabă decât de a aduce un profit proprietarilor sau acționarilor săi. Ea funcționează prin furnizarea de bunuri și servicii pentru piață într-un mod antreprenorial și inovator și își folosește profiturile în primul rând pentru a atinge obiectivele sociale. Este gestionată într-o manieră deschisă și responsabilă și, în special, implică angajații, consumatorii și părțile interesate afectate de activitățile sale comerciale”.</w:t>
      </w:r>
    </w:p>
    <w:p w14:paraId="748B9350" w14:textId="77777777" w:rsidR="00415329" w:rsidRDefault="00415329" w:rsidP="00415329">
      <w:pPr>
        <w:spacing w:line="360" w:lineRule="auto"/>
        <w:ind w:firstLine="720"/>
      </w:pPr>
      <w:r>
        <w:t>Conceptul de întreprindere socială se suprapune cu organizațiile tradiționale ale economiei sociale și, referitor formelor juridice, o entitate care operează ca întreprindere socială poate alege să fie înregistrată ca asociație, cooperativă, caritate etc., ca întreprindere privată sau ca una dintre formele specifice stabilite în ultimii ani în temeiul legislației naționale. Ceea ce distinge întreprinderile sociale de asociațiile sau organizațiile de caritate tradiționale este faptul că întreprinderile sociale câștigă o parte substanțială din venitul lor prin tranzacționare, în loc să fie dependente de granturi sau donații. Un punct de referință folosit uneori pentru o întreprindere socială este acela că cel puțin 50% din cifra sa de afaceri este venituri obținute, deși opiniile variază în funcție de cel mai bun prag.</w:t>
      </w:r>
    </w:p>
    <w:p w14:paraId="3D099BBF" w14:textId="299F4851" w:rsidR="00415329" w:rsidRDefault="00415329" w:rsidP="00415329">
      <w:pPr>
        <w:spacing w:line="360" w:lineRule="auto"/>
        <w:ind w:firstLine="720"/>
      </w:pPr>
      <w:r>
        <w:t>În orice caz, ceea ce distinge întreprinderile sociale de întreprinderile convenționale este că acestea au un scop social primar. Un indicator al acestui scop social este că majoritatea profiturilor sunt reinvestite sau utilizate în alt mod pentru a realiza misiunea socială a întreprinderii.</w:t>
      </w:r>
    </w:p>
    <w:p w14:paraId="19DEC7E2" w14:textId="77777777" w:rsidR="00415329" w:rsidRDefault="00415329" w:rsidP="00415329">
      <w:pPr>
        <w:spacing w:line="360" w:lineRule="auto"/>
        <w:ind w:firstLine="720"/>
      </w:pPr>
      <w:r>
        <w:t xml:space="preserve">O întreprindere socială este în mod obișnuit creată atunci când un antreprenor social sau un grup fondator de cetățeni care au un scop social specific și bine definit reușesc să îl traducă într-o nouă organizație care prezintă anumite caracteristici cheie: activitatea pe care o desfășoară este de interes general și este gestionată într- antreprenorial, încercând să mențină un echilibru constant între dimensiunea socială și cea economică. Noutatea </w:t>
      </w:r>
      <w:r>
        <w:lastRenderedPageBreak/>
        <w:t>introdusă de întreprinderile sociale este capacitatea acestora de a aduce o dimensiune antreprenorială și comercială furnizării serviciilor de interes general și soluționării problemelor sociale. Această capacitate le permite acestor organizații să opereze într-un spațiu care, în multe țări, a fost considerat anterior ca fiind exclusiv în domeniul public. Întreprinderile sociale au făcut posibilă furnizarea de servicii sociale și de interes general într-un mod care să fie durabil din punct de vedere economic și, în multe privințe, mai eficient și mai eficient decât ceea ce ar putea face numai sectorul public.</w:t>
      </w:r>
    </w:p>
    <w:p w14:paraId="12A6EF2A" w14:textId="77777777" w:rsidR="00415329" w:rsidRDefault="00415329" w:rsidP="00415329">
      <w:pPr>
        <w:spacing w:line="360" w:lineRule="auto"/>
        <w:ind w:firstLine="720"/>
      </w:pPr>
      <w:r>
        <w:t>În comparație cu organizațiile tradiționale ale economiei sociale, întreprinderile sociale pot fi văzute ca fiind mai orientate spre abordarea nu numai a nevoilor proprietarilor sau membrilor lor, ci și a întregii comunități, inclusiv nevoile celor mai fragile segmente ale societății, așa cum au pus un accent mai mare pe dimensiunea de interes general, mai degrabă decât pe obiective pur reciproce.</w:t>
      </w:r>
    </w:p>
    <w:p w14:paraId="7175EF26" w14:textId="77777777" w:rsidR="00415329" w:rsidRDefault="00415329" w:rsidP="00415329">
      <w:pPr>
        <w:spacing w:line="360" w:lineRule="auto"/>
        <w:ind w:firstLine="720"/>
      </w:pPr>
      <w:r>
        <w:t>Acest lucru nu înseamnă totuși că întreprinderile sociale lucrează doar cu grupurile sociale sărace sau cele mai vulnerabile - mai degrabă, oferă o varietate de servicii de interes general, cum ar fi, de exemplu, serviciile de sănătate, îngrijirea copiilor și serviciile educaționale.</w:t>
      </w:r>
    </w:p>
    <w:p w14:paraId="546477E5" w14:textId="77777777" w:rsidR="00415329" w:rsidRDefault="00415329" w:rsidP="00415329">
      <w:pPr>
        <w:spacing w:line="360" w:lineRule="auto"/>
        <w:ind w:firstLine="720"/>
      </w:pPr>
      <w:r>
        <w:t>Vocația socială puternică a acestor întreprinderi înseamnă că profiturile obținute de o întreprindere socială (independentă de forma sa juridică, profit sau nonprofit) sunt reinvestite în principal în organizație și utilizate pentru a-și susține misiunea. Constrângerea privind profitul și distribuția activelor care caracterizează întreprinderile sociale în multe țări europene este, de asemenea, menită să asigure consolidarea activelor organizației și urmărirea în continuare a obiectivului său de interes general. Într-adevăr, în caz de dizolvare a întreprinderii, activele sale sunt în mod normal transferate unei alte întreprinderi sociale, garantând astfel că obiectivele de bunăstare și dezvoltare vor continua să fie abordate.</w:t>
      </w:r>
    </w:p>
    <w:p w14:paraId="2D586608" w14:textId="77777777" w:rsidR="00415329" w:rsidRDefault="00415329" w:rsidP="00415329">
      <w:pPr>
        <w:spacing w:line="360" w:lineRule="auto"/>
        <w:ind w:firstLine="720"/>
      </w:pPr>
      <w:r>
        <w:t xml:space="preserve">O trăsătură specifică a tradiției întreprinderilor sociale europene este crearea, în timp, a unor aranjamente instituționale specifice menite să urmărească un obiectiv social într-un </w:t>
      </w:r>
      <w:r>
        <w:lastRenderedPageBreak/>
        <w:t>mod stabil și continuu. Aceste aranjamente instituționale, în concordanță cu tradiția puternică a economiei sociale europene, se caracterizează printr-o dimensiune colectivă și participativă puternică și prin legături strânse cu organizațiile și inițiativele societății civile chiar și atunci când adoptă forme organizaționale care nu aparțin în mod tradițional economiei sociale.</w:t>
      </w:r>
    </w:p>
    <w:p w14:paraId="334F1294" w14:textId="77777777" w:rsidR="00415329" w:rsidRDefault="00415329" w:rsidP="00415329">
      <w:pPr>
        <w:spacing w:line="360" w:lineRule="auto"/>
        <w:ind w:firstLine="720"/>
      </w:pPr>
      <w:r>
        <w:t>Întreprinderile sociale adoptă structuri organizatorice care promovează participarea unei serii de părți interesate, inclusiv a celor implicate direct în activitățile întreprinderii ca lucrători, utilizatori sau voluntari. În timp ce organizațiile tradiționale ale economiei sociale (de exemplu, cooperativele și asociațiile) au fost în general constituite ca organizații cu participare unică, multe întreprinderi sociale includ o combinație de diferite tipuri de părți interesate în structurile lor de membru sau de decizie.</w:t>
      </w:r>
    </w:p>
    <w:p w14:paraId="7B889127" w14:textId="77777777" w:rsidR="00415329" w:rsidRDefault="00415329" w:rsidP="00415329">
      <w:pPr>
        <w:spacing w:line="360" w:lineRule="auto"/>
        <w:ind w:firstLine="720"/>
      </w:pPr>
      <w:r>
        <w:t>Această caracteristică, menită să favorizeze participarea tuturor cetățenilor interesați, nu exclude posibilitatea ca liderii carismatici să joace un rol-cheie în înființarea întreprinderii și dezvoltarea ei. În același timp, însă, existența unui grup diversificat ai cărui membri sunt responsabili de obiectivul general de interese stabilit de întreprinderea socială asigură supraviețuirea inițiativei dincolo de implicarea liderilor.</w:t>
      </w:r>
    </w:p>
    <w:p w14:paraId="2A94D36D" w14:textId="77777777" w:rsidR="00415329" w:rsidRDefault="00415329" w:rsidP="00415329">
      <w:pPr>
        <w:spacing w:line="360" w:lineRule="auto"/>
        <w:ind w:firstLine="720"/>
      </w:pPr>
      <w:r>
        <w:t>Întreprinderile sociale vin în nuanțe și culori diferite, în funcție de dezvoltarea sistemului de asistență socială, a societății civile, a pieței de finanțare socială și a politicilor publice dedicate fiecărei țări. Ca rezultat, există diferențe semnificative între țări în ceea ce privește sectorul social și domeniile de activitate în care sunt active întreprinderile sociale. De exemplu, în România și Ungaria există o predominanță însemnată a activității întreprinderilor sociale în sectoarele sănătății, muncă și educație, în timp ce țări precum Suedia sau Regatul Unit prezintă o imagine mai diversă, cu o prezență comună și semnificativă a întreprinderilor sociale care oferă servicii comunitare, sociale și conexe.</w:t>
      </w:r>
    </w:p>
    <w:p w14:paraId="15996A37" w14:textId="2A7FC761" w:rsidR="00415329" w:rsidRDefault="00415329" w:rsidP="00415329">
      <w:pPr>
        <w:spacing w:line="360" w:lineRule="auto"/>
        <w:ind w:firstLine="720"/>
      </w:pPr>
      <w:r>
        <w:t xml:space="preserve">În alte țări (cum ar fi Italia, de exemplu) cele două domenii principale de activitate sunt integrarea muncii și furnizarea de servicii sociale. În timp ce furnizarea serviciilor sociale este </w:t>
      </w:r>
      <w:r>
        <w:lastRenderedPageBreak/>
        <w:t>sprijinită în mare măsură de finanțarea publică, integrarea muncii se realizează adesea datorită producției de bunuri și servicii care sunt tranzacționate pe piață. Serviciile întreprinderilor sociale de integrare în muncă includ, de exemplu, servicii de curățenie, grădinărit, servicii de gestionare a instalațiilor, producție de mobilier, renovare, reutilizare.</w:t>
      </w:r>
    </w:p>
    <w:p w14:paraId="2DCB76CA" w14:textId="7277AADE" w:rsidR="00415329" w:rsidRDefault="00415329">
      <w:pPr>
        <w:spacing w:after="200" w:line="276" w:lineRule="auto"/>
        <w:jc w:val="left"/>
      </w:pPr>
      <w:r>
        <w:br w:type="page"/>
      </w:r>
    </w:p>
    <w:p w14:paraId="73E2F670" w14:textId="65152730" w:rsidR="00415329" w:rsidRDefault="00415329" w:rsidP="00415329">
      <w:pPr>
        <w:pStyle w:val="Subtitle"/>
      </w:pPr>
      <w:bookmarkStart w:id="62" w:name="_Toc148617895"/>
      <w:r>
        <w:lastRenderedPageBreak/>
        <w:t>Inovarea</w:t>
      </w:r>
      <w:r>
        <w:rPr>
          <w:spacing w:val="-6"/>
        </w:rPr>
        <w:t xml:space="preserve"> </w:t>
      </w:r>
      <w:r>
        <w:t>socială</w:t>
      </w:r>
      <w:r>
        <w:rPr>
          <w:spacing w:val="-5"/>
        </w:rPr>
        <w:t xml:space="preserve"> </w:t>
      </w:r>
      <w:r>
        <w:t>în</w:t>
      </w:r>
      <w:r>
        <w:rPr>
          <w:spacing w:val="-6"/>
        </w:rPr>
        <w:t xml:space="preserve"> </w:t>
      </w:r>
      <w:r>
        <w:t>cadrul</w:t>
      </w:r>
      <w:r>
        <w:rPr>
          <w:spacing w:val="-9"/>
        </w:rPr>
        <w:t xml:space="preserve"> </w:t>
      </w:r>
      <w:r>
        <w:t>antreprenoriatului</w:t>
      </w:r>
      <w:r>
        <w:rPr>
          <w:spacing w:val="-5"/>
        </w:rPr>
        <w:t xml:space="preserve"> </w:t>
      </w:r>
      <w:r>
        <w:t>social</w:t>
      </w:r>
      <w:bookmarkEnd w:id="62"/>
    </w:p>
    <w:p w14:paraId="2DB8ED0E" w14:textId="77777777" w:rsidR="00415329" w:rsidRDefault="00415329" w:rsidP="00415329">
      <w:pPr>
        <w:spacing w:line="360" w:lineRule="auto"/>
        <w:ind w:firstLine="720"/>
      </w:pPr>
      <w:r>
        <w:t>Un prim rezultat important al activităților organizațiilor de economie socială și a întreprinderilor sociale este contribuția lor la creșterea și diversificarea furnizării de servicii familiilor și persoanelor fizice. Datorită naturii lor de jos în sus, aceste organizații au reușit să identifice nevoile emergente și să dezvolte răspunsuri adecvate, adesea fără sprijinul sectorului public. De-a lungul timpului, activitățile desfășurate de aceste organizații au fost adesea recunoscute și sprijinite de stat și, în unele cazuri, chiar au devenit parte a sistemului public de protecție socială. Acesta este cazul, de exemplu, al cooperativelor sociale italiene, care au început ca organizații de voluntariat și sunt acum pe deplin integrate în sistemul social. Și în Suedia, serviciile de îngrijire la domiciliu, create inițial de Crucea Roșie acum peste de peste 100 de ani, sunt acum o instituţie recunoscută.</w:t>
      </w:r>
    </w:p>
    <w:p w14:paraId="2A6AEEB4" w14:textId="77777777" w:rsidR="00415329" w:rsidRDefault="00415329" w:rsidP="00415329">
      <w:pPr>
        <w:spacing w:line="360" w:lineRule="auto"/>
        <w:ind w:firstLine="720"/>
      </w:pPr>
      <w:r>
        <w:t>Organizațiile de economie socială promovează în mod eficient antreprenoriatul și crearea de afaceri, în mai multe moduri. În primul rând, contribuie la aducerea activității economice în zone neglijate din cauza rentabilității reduse. Acesta este cazul, de exemplu, al cooperativelor agricole care mențin viabilitatea agriculturii chiar și în zonele în care costurile de producție sunt ridicate, cum ar fi regiunile montane.</w:t>
      </w:r>
    </w:p>
    <w:p w14:paraId="551BA856" w14:textId="63544734" w:rsidR="00415329" w:rsidRDefault="00415329" w:rsidP="00415329">
      <w:pPr>
        <w:spacing w:line="360" w:lineRule="auto"/>
        <w:ind w:firstLine="720"/>
      </w:pPr>
      <w:r>
        <w:t>Este, de asemenea, cazul cooperativelor de consum și al băncilor cooperatiste, adesea singurele tipuri de organizații care furnizează bunuri de consum și produse financiare chiar și în locații îndepărtate. Al doilea mod în care organizațiile din economia socială contribuie la antreprenoriat este aducerea unei culturi antreprenoriale în sectoare care au fost considerate în mod tradițional în afara sferei comportamentului antreprenorial.</w:t>
      </w:r>
    </w:p>
    <w:p w14:paraId="1A1CF4AA" w14:textId="77777777" w:rsidR="00415329" w:rsidRDefault="00415329" w:rsidP="00415329">
      <w:pPr>
        <w:spacing w:line="360" w:lineRule="auto"/>
        <w:ind w:firstLine="720"/>
      </w:pPr>
      <w:r>
        <w:t>Acest lucru este valabil în special pentru întreprinderile sociale, care au adus o abordare antreprenorială în furnizarea serviciilor sociale, de sănătate și educaționale.</w:t>
      </w:r>
    </w:p>
    <w:p w14:paraId="63E2D3B4" w14:textId="77777777" w:rsidR="00415329" w:rsidRDefault="00415329" w:rsidP="00415329">
      <w:pPr>
        <w:spacing w:line="360" w:lineRule="auto"/>
        <w:ind w:firstLine="720"/>
      </w:pPr>
      <w:r>
        <w:t xml:space="preserve">O mare parte a reacției întreprinderilor sociale la nevoile emergente poate fi rezumată în conceptul de inovare socială, care a devenit din ce în ce mai popular în ultimii ani. Datorită apropierii lor de utilizatori și de contextul local, întreprinderile sociale sunt poziționate în mod </w:t>
      </w:r>
      <w:r>
        <w:lastRenderedPageBreak/>
        <w:t>ideal pentru a intercepta nevoile emergente din societate și pentru a dezvolta răspunsuri inovatoare la aceste nevoi. Misiunea socială a acestor organizații, combinată cu natura lor antreprenorială, asigură că inovațiile care se realizează au ca scop abordarea problemelor sociale. Din punct de vedere istoric, serviciile de sociale standard de acum din Europa de Vest, sunt exemple de inițiative de inovare socială care au început în domeniul economiei sociale și același lucru se întâmplă acum în ceea ce privește alte sectoare de activitate, cum ar fi educația, energia regenerabilă sau integrarea migranților.</w:t>
      </w:r>
    </w:p>
    <w:p w14:paraId="0FE09834" w14:textId="77777777" w:rsidR="00415329" w:rsidRDefault="00415329" w:rsidP="00415329">
      <w:pPr>
        <w:spacing w:line="360" w:lineRule="auto"/>
        <w:ind w:firstLine="720"/>
      </w:pPr>
      <w:r>
        <w:t>În ciuda impactului pozitiv pe care organizațiile economiei sociale îl au asupra comunităților lor și a economiei europene și a societății în general, acestea se confruntă încă cu obstacole semnificative în calea dezvoltării lor.</w:t>
      </w:r>
    </w:p>
    <w:p w14:paraId="69653F05" w14:textId="363BC760" w:rsidR="00415329" w:rsidRDefault="00415329" w:rsidP="00415329">
      <w:pPr>
        <w:spacing w:line="360" w:lineRule="auto"/>
        <w:ind w:firstLine="720"/>
      </w:pPr>
      <w:r>
        <w:t>Prima este lipsa de vizibilitate care încă afectează segmentul economiei sociale (inclusiv în mass-media), ceea ce duce, la rândul său, la o lipsă de conștientizare și recunoaștere a valorii sociale pe care o generează. Ca rezultat, cultura noastră este încă una care se concentrează pe interesul propriu și pe inițiativa individuală, mai degrabă decât pe comportamentele colective și altruiste.</w:t>
      </w:r>
    </w:p>
    <w:p w14:paraId="226C4696" w14:textId="77777777" w:rsidR="00415329" w:rsidRDefault="00415329" w:rsidP="00415329">
      <w:pPr>
        <w:spacing w:line="360" w:lineRule="auto"/>
        <w:ind w:firstLine="720"/>
      </w:pPr>
      <w:r>
        <w:t>Lipsa de conștientizare nu se datorează doar lipsei de acoperire a mass-mediei, ea începe cu o lipsă de educație în aceste probleme. În timp ce cursurile de antreprenoriat încep să apară în programele de învățământ la școli şi universităţi, educația formală și formarea privind antreprenoriatul social și economia socială sunt încă în mare parte absente din sălile de clasă. Acest lucru înseamnă, de asemenea, că pentru întreprinderile din economia socială este mult mai dificil să găsească personal și manageri cu abilitățile și competențele, decât pentru întreprinderile convenționale.</w:t>
      </w:r>
    </w:p>
    <w:p w14:paraId="2EDCA543" w14:textId="77777777" w:rsidR="00415329" w:rsidRDefault="00415329" w:rsidP="00415329">
      <w:pPr>
        <w:spacing w:line="360" w:lineRule="auto"/>
        <w:ind w:firstLine="720"/>
      </w:pPr>
      <w:r>
        <w:t xml:space="preserve">Lipsa instruirii și educației specializate este doar una dintre modalitățile în care organizațiile economiei sociale se află într-un dezavantaj competitiv față de întreprinderile convenționale. O altă dimensiune importantă, care este subdezvoltată pentru organizațiile economiei sociale și întreprinderile sociale în raport cu corporațiile, este zona de rețele și </w:t>
      </w:r>
      <w:r>
        <w:lastRenderedPageBreak/>
        <w:t>infrastructuri de sprijin care oferă servicii adecvate de dezvoltare a afacerilor. Acestea pot varia de la planificarea strategică și serviciile de consultanță, la incubatoarele de afaceri adaptate în mod specific nevoilor organizațiilor economiei sociale și ale întreprinderilor sociale. În unele cazuri, aceste organizații au încercat să depășească această provocare prin faptul că au propriile rețele, consorții și organizații reprezentative care îndeplinesc unele dintre aceste funcții, dar furnizarea acestor servicii încă este destul de redusă în raport cu cererea.</w:t>
      </w:r>
    </w:p>
    <w:p w14:paraId="60B4E096" w14:textId="56AB162F" w:rsidR="00415329" w:rsidRDefault="00415329" w:rsidP="00415329">
      <w:pPr>
        <w:spacing w:line="360" w:lineRule="auto"/>
        <w:ind w:firstLine="720"/>
      </w:pPr>
      <w:r>
        <w:t xml:space="preserve">Accesul la finanțare este o altă chestiune esențială care afectează organizațiile economiei sociale, care de multe ori întâmpină dificultăți în accesarea acelorași tipuri de </w:t>
      </w:r>
      <w:r w:rsidRPr="00415329">
        <w:t>opțiuni de finanțare disponibile întreprinderilor convenționale datorită caracteristicilor lor. La nivelul Uniunii Europene se acordă o atenție deosebită acestei probleme și se dezvoltă noi opțiuni, de la investiții cu impact social la instrumente financiare speciale cum ar fi Fondul european pentru antreprenoriat social.</w:t>
      </w:r>
    </w:p>
    <w:p w14:paraId="2CE20504" w14:textId="3EB81427" w:rsidR="00415329" w:rsidRDefault="00415329">
      <w:pPr>
        <w:spacing w:after="200" w:line="276" w:lineRule="auto"/>
        <w:jc w:val="left"/>
      </w:pPr>
      <w:r>
        <w:br w:type="page"/>
      </w:r>
    </w:p>
    <w:p w14:paraId="36EA03B8" w14:textId="4A9D84BB" w:rsidR="00415329" w:rsidRDefault="00415329" w:rsidP="00415329">
      <w:pPr>
        <w:pStyle w:val="Title"/>
      </w:pPr>
      <w:bookmarkStart w:id="63" w:name="_Toc148617896"/>
      <w:r>
        <w:lastRenderedPageBreak/>
        <w:t>Comunicarea organizaţională în sprijinul inovării</w:t>
      </w:r>
      <w:r>
        <w:rPr>
          <w:spacing w:val="-77"/>
        </w:rPr>
        <w:t xml:space="preserve"> </w:t>
      </w:r>
      <w:r>
        <w:t>sociale</w:t>
      </w:r>
      <w:bookmarkEnd w:id="63"/>
    </w:p>
    <w:p w14:paraId="747BAD33" w14:textId="3ABF7970" w:rsidR="00415329" w:rsidRDefault="00415329" w:rsidP="00415329">
      <w:pPr>
        <w:pStyle w:val="Subtitle"/>
      </w:pPr>
      <w:bookmarkStart w:id="64" w:name="_Toc148617897"/>
      <w:r>
        <w:t>Comunicarea</w:t>
      </w:r>
      <w:r>
        <w:rPr>
          <w:spacing w:val="-12"/>
        </w:rPr>
        <w:t xml:space="preserve"> </w:t>
      </w:r>
      <w:r>
        <w:t>organizaţională</w:t>
      </w:r>
      <w:r>
        <w:rPr>
          <w:spacing w:val="-16"/>
        </w:rPr>
        <w:t xml:space="preserve"> </w:t>
      </w:r>
      <w:r>
        <w:t>integrată</w:t>
      </w:r>
      <w:bookmarkEnd w:id="64"/>
    </w:p>
    <w:p w14:paraId="5FEDB835" w14:textId="77777777" w:rsidR="00415329" w:rsidRDefault="00415329" w:rsidP="00415329">
      <w:pPr>
        <w:spacing w:line="360" w:lineRule="auto"/>
        <w:ind w:firstLine="720"/>
      </w:pPr>
      <w:r>
        <w:t>Comunicarea integrată se referă la practica de a alinia simbolurile, mesajele, procedurile și comportamentele pentru a comunica clar, coerent și continuu în interiorul și dincolo de granițele organizaționale formale. Astăzi, organizațiile devin din ce în ce mai explicite în ceea ce privește comunicarea lor integrată. Acest concept poate fi definit ca totalitatea eforturilor de a coordona și de a alinia toate comunicațiile, astfel încât organizația să vorbească în mod coerent pe diferite segmente de public și mass-media.</w:t>
      </w:r>
    </w:p>
    <w:p w14:paraId="3DC0BE11" w14:textId="77777777" w:rsidR="00415329" w:rsidRDefault="00415329" w:rsidP="00415329">
      <w:pPr>
        <w:spacing w:line="360" w:lineRule="auto"/>
        <w:ind w:firstLine="720"/>
      </w:pPr>
      <w:r>
        <w:t>Comunicarea organizaţională este foarte importantă întrucât susține toate procesele organizației nu doar inovarea socială. Inovarea socială are nevoie de un climat organizațional de susținere, care să adopte comunicarea empatică.</w:t>
      </w:r>
    </w:p>
    <w:p w14:paraId="264872D6" w14:textId="77777777" w:rsidR="00415329" w:rsidRDefault="00415329" w:rsidP="00415329">
      <w:pPr>
        <w:spacing w:line="360" w:lineRule="auto"/>
        <w:ind w:firstLine="720"/>
      </w:pPr>
      <w:r>
        <w:t>Conceptul de comunicare integrată are o geneză dublă. Pe de o parte este vorba de un concept tehnic, cu privire la integrarea diferitelor tehnologii pentru a ajunge la o soluţie sinergică. O a doua linie de evoluţie provine din domeniul marketingului şi al comunicării de marketing în special şi vizează integrarea diferitelor părţi şi aspecte ale procesului comunicării de marketing.</w:t>
      </w:r>
    </w:p>
    <w:p w14:paraId="6AB87C61" w14:textId="77777777" w:rsidR="00415329" w:rsidRDefault="00415329" w:rsidP="00415329">
      <w:pPr>
        <w:spacing w:line="360" w:lineRule="auto"/>
        <w:ind w:firstLine="720"/>
      </w:pPr>
      <w:r>
        <w:t xml:space="preserve">Comunicarea integrată prezintă o serie de avantaje imediate pentru o organizație: mesajele organizaţiei devin aliniate, ceea ce face mai ușoară operaţionalizarea lor pentru diferitele segmente de public. Se obţine astfel un grad mai mare de precizie în campanii, și în consecință, se realizează utilizarea resurselor în mod optim. Pe de altă parte, comunicarea non-integrată sau dezintegrată trimite mesaje incoerente care slabesc impactul și creează confuzie, frustrând sau iritând consistent audiența. Deoarece coerența sensului este capitală </w:t>
      </w:r>
      <w:r>
        <w:lastRenderedPageBreak/>
        <w:t>în prezent, orchestrarea mesajelor organizaționale este considerată necesară pentru ca organizațiile să poată supraviețui și prospera.</w:t>
      </w:r>
    </w:p>
    <w:p w14:paraId="42889571" w14:textId="77777777" w:rsidR="00415329" w:rsidRDefault="00415329" w:rsidP="00415329">
      <w:pPr>
        <w:spacing w:line="360" w:lineRule="auto"/>
        <w:ind w:firstLine="720"/>
      </w:pPr>
      <w:r>
        <w:t>Programele contemporane de comunicare integrată cer organizațiilor să conceapă comunicarea într-un anumit context. În prezent, constatăm că un număr tot mai mare de organizații caută să integreze comunicarea cu alte organizații, inclusiv furnizorii, distribuitorii și agenții de publicitate. Acești colaboratori se găsesc atât în amonte cât și în avalul lanțului valoric. Anumite organizații, prin urmare, stabilesc standarde explicite pentru partenerii lor în ceea ce privește comportamentul lor social, politic și faţă mediu.</w:t>
      </w:r>
    </w:p>
    <w:p w14:paraId="0CD9E1BA" w14:textId="77777777" w:rsidR="00415329" w:rsidRDefault="00415329" w:rsidP="00415329">
      <w:pPr>
        <w:spacing w:line="360" w:lineRule="auto"/>
        <w:ind w:firstLine="720"/>
      </w:pPr>
      <w:r>
        <w:t>Comunicarea organizaţională integrată ideală face referire la două aspecte cheie. Primul este acela că, prin stabilirea unui departament central, condus de un șef de comunicare, comunicarea agendei organizaţiei s-ar raporta direct managerului general. Mișcarea reprezintă o tactică pentru agenda strategică. Al doilea motiv vizează generarea de costuri mai mici, o eficiență sporită și o mai mare claritate, în principal pe plan intern, dar și extern, revendicată de către părțile interesate.</w:t>
      </w:r>
    </w:p>
    <w:p w14:paraId="4FBB6ECE" w14:textId="544A7048" w:rsidR="00415329" w:rsidRDefault="00415329" w:rsidP="00415329">
      <w:pPr>
        <w:spacing w:line="360" w:lineRule="auto"/>
        <w:ind w:firstLine="720"/>
      </w:pPr>
      <w:r>
        <w:t>În cadrul activităţilor formalizate, organizațiile îşi structurează activitatea pe departamente şi ierarhii bine stabilite. În aceste ierarhii, comunicarea formalizată se desfăşoară cu precădere pe verticală. În fiecare dintre aceste structuri verticale sunt diferite sarcini secundare, sau subactivități, în cadrul cărora sunt efectuate activitățile specializate. Comunicarea interfuncțională este necesară pentru conectarea acestor activități specializate, subactivități și departamente.</w:t>
      </w:r>
    </w:p>
    <w:p w14:paraId="6496C6F3" w14:textId="77777777" w:rsidR="00415329" w:rsidRDefault="00415329" w:rsidP="00415329">
      <w:pPr>
        <w:spacing w:line="360" w:lineRule="auto"/>
        <w:ind w:firstLine="720"/>
      </w:pPr>
      <w:r>
        <w:t>În practică, organizațiile utilizează o varietate de mecanisme de coordonare pentru comunicarea pe orizontală. Printre acestea se numără echipele de proiect, procesele de lucru standardizate, structurile matriceale. În plus față de comunicarea formală care are loc atât prin procesele de comunicare verticale și orizontale, există diferite procese de comunicare informale, care oferă bogăție, viteză și înclinație politică comunicării organizaţionale.</w:t>
      </w:r>
    </w:p>
    <w:p w14:paraId="3AA11444" w14:textId="77777777" w:rsidR="00415329" w:rsidRDefault="00415329" w:rsidP="00415329">
      <w:pPr>
        <w:spacing w:line="360" w:lineRule="auto"/>
        <w:ind w:firstLine="720"/>
      </w:pPr>
      <w:r>
        <w:lastRenderedPageBreak/>
        <w:t>O abordare integrată ar trebui să ofere publicului seturi uniforme sau consistente de mesaje. În felul acesta, este mai ușor pentru beneficiari să le interpreteze și să le atribuie un sens. Pentru publicul țintă, o astfel de integrare ar putea promova o mai bună înțelegere, permiţându-le să perceapă organizaţiile într-un context mai pozitiv, mai deschis și mai onest și în acest sens să încurajeze comportamentele dorite. Pentru organizații, acest lucru determină reducerea costurilor, oferă o îmbunătățire a transparenţei, a imaginii brandului și a reputației. Îndeplinirea acestor deziderate poate să conducă la creşterea performanțelor organizaționale şi la implementarea cu succes a proiectelor de inovare socială.</w:t>
      </w:r>
    </w:p>
    <w:p w14:paraId="50934D1E" w14:textId="77777777" w:rsidR="00415329" w:rsidRDefault="00415329" w:rsidP="00415329">
      <w:pPr>
        <w:spacing w:line="360" w:lineRule="auto"/>
        <w:ind w:firstLine="720"/>
      </w:pPr>
      <w:r>
        <w:t>Comunicarea organizaţională integrată este un concept complex aflat în plină evoluţie. Comunicarea integrată, pentru a asigura sprijinul proceselor de inovare socială, trebuie să ia în considerare beneficiarii, deţinătorii de mize (engl.: stakeholderi) şi angajaţii.</w:t>
      </w:r>
    </w:p>
    <w:p w14:paraId="3E025EA0" w14:textId="0F9C400C" w:rsidR="00415329" w:rsidRDefault="00415329" w:rsidP="00415329">
      <w:pPr>
        <w:pStyle w:val="ListParagraph"/>
        <w:numPr>
          <w:ilvl w:val="0"/>
          <w:numId w:val="41"/>
        </w:numPr>
        <w:spacing w:line="360" w:lineRule="auto"/>
      </w:pPr>
      <w:r>
        <w:t>Comunicarea cu beneficiarii</w:t>
      </w:r>
    </w:p>
    <w:p w14:paraId="7BF4FB16" w14:textId="77777777" w:rsidR="00415329" w:rsidRDefault="00415329" w:rsidP="00415329">
      <w:pPr>
        <w:spacing w:line="360" w:lineRule="auto"/>
        <w:ind w:firstLine="720"/>
      </w:pPr>
      <w:r>
        <w:t>Pentru publicul ţintă, instituţia marketingului trebuie să identifice şi să satisfacă nevoi specifice, unele dintre acestea fiind nevoi în stare latentă. În prezent se constată că furnizorii şi audienţa devin parteneri în ceea ce se numeşte producţia de masă personalizată. Astfel, putem să asemănăm comunicarea integrată cu producţia de masă personalizată: comunicarea modernă are nevoie să ofere o perspectivă de personalizare. În lipsa acestei personalizări, eforturile de a integra conţinutul şi forma comunicării vor eşua şi vor fi contra-productive. Pe de altă parte, comunicarea va fi mai de succes dacă ea va contribui la o cultură de parteneriat prin conceperea şi articularea atât a nevoilor cât şi a produselor care să satisfacă aceste nevoi (Christensen et al., 2009).</w:t>
      </w:r>
    </w:p>
    <w:p w14:paraId="00516877" w14:textId="77777777" w:rsidR="00415329" w:rsidRDefault="00415329" w:rsidP="00415329">
      <w:pPr>
        <w:spacing w:line="360" w:lineRule="auto"/>
        <w:ind w:firstLine="720"/>
      </w:pPr>
      <w:r>
        <w:t xml:space="preserve">În crearea unor sisteme care să înregistreze dorințele și nevoile individuale și să permită clientului să își realizeze propriul său produs sau serviciu, organizațiile au pus în practică sisteme de comunicare integrate de un nivel extrem de sofisticat. Comunicarea integrată se referă la practica de integrare a nevoilor beneficiarilor în elaborarea proiectelor </w:t>
      </w:r>
      <w:r>
        <w:lastRenderedPageBreak/>
        <w:t>de inovare socială, în practicile și procedurile interne ale departamentele funcționale pentru o reacție rapidă la cerinţele beneficiarilor.</w:t>
      </w:r>
    </w:p>
    <w:p w14:paraId="4E215F3E" w14:textId="77777777" w:rsidR="00415329" w:rsidRDefault="00415329" w:rsidP="00415329">
      <w:pPr>
        <w:spacing w:line="360" w:lineRule="auto"/>
        <w:ind w:firstLine="720"/>
      </w:pPr>
      <w:r>
        <w:t>Apreciem astfel că se înregistrează un pronunţat salt calitativ de la abordările iniţiale ale comunicării integrate, în care se realizează doar o simplă coordonare a comunicării de marketing, pentru a oferi mesajului claritate și coerență, la această integrare a beneficiarilor, implicând o organizare mai substanțială, punând beneficiarii în centrul tuturor activităților organizaţiei.</w:t>
      </w:r>
    </w:p>
    <w:p w14:paraId="714FA856" w14:textId="4BEC6745" w:rsidR="00415329" w:rsidRDefault="00415329" w:rsidP="00415329">
      <w:pPr>
        <w:pStyle w:val="ListParagraph"/>
        <w:numPr>
          <w:ilvl w:val="0"/>
          <w:numId w:val="41"/>
        </w:numPr>
        <w:spacing w:line="360" w:lineRule="auto"/>
      </w:pPr>
      <w:r>
        <w:t>Comunicarea cu deţinătorii de mize</w:t>
      </w:r>
    </w:p>
    <w:p w14:paraId="4194A9B7" w14:textId="77777777" w:rsidR="00415329" w:rsidRDefault="00415329" w:rsidP="00415329">
      <w:pPr>
        <w:spacing w:line="360" w:lineRule="auto"/>
        <w:ind w:firstLine="720"/>
      </w:pPr>
      <w:r>
        <w:t>Comunicarea integrată evidenţiază eforturile organizațiilor pentru construirea unor baze de date ale deţinătorilor de mize și pentru organizarea dialogurilor strategice cu părțile interesate selectate. Prin invitarea unor părți interesate, cum ar fi grupurile de mediu, organizațiile pentru îngrijirea sănătății, companiile pentru asigurări să participare la rezolvarea problemelor semnalate, organizaţia se asigură de implicarea lor în rezolvarea acestor situaţii într-un mod convenabil pentru toate părţile. În acest mod, comunicarea integrată se transformă, de la un drum cu sens unic, într-o reţea multidirecţională prin implicarea deţinătorilor de interese. Prin organizarea unor astfel de dialoguri, organizaţiile integrează vocile unor actori puternici în speranța aprobării planurilor și deciziilor necesare societății.</w:t>
      </w:r>
    </w:p>
    <w:p w14:paraId="7F3FA0D3" w14:textId="77777777" w:rsidR="00415329" w:rsidRDefault="00415329" w:rsidP="00415329">
      <w:pPr>
        <w:spacing w:line="360" w:lineRule="auto"/>
        <w:ind w:firstLine="720"/>
      </w:pPr>
      <w:r>
        <w:t>Comunicarea integrată cu deţinătorii de mize, pentru a fi eficientă, trebuie să îndeplinească următoarele condiţii:</w:t>
      </w:r>
    </w:p>
    <w:p w14:paraId="4709CC91" w14:textId="4E8087C2" w:rsidR="00415329" w:rsidRDefault="00415329" w:rsidP="00415329">
      <w:pPr>
        <w:pStyle w:val="ListParagraph"/>
        <w:numPr>
          <w:ilvl w:val="0"/>
          <w:numId w:val="39"/>
        </w:numPr>
        <w:spacing w:line="360" w:lineRule="auto"/>
      </w:pPr>
      <w:r>
        <w:t>acurateţea se referă la oferirea de informaţii corecte, fie în mod voluntar sau ca răspuns la solicitările stakeholderilor. Informaţiile corecte nu trebuie să conducă la scăderea prestigiului organizaţiei prin oferirea unor informaţii trunchiate;</w:t>
      </w:r>
    </w:p>
    <w:p w14:paraId="5DF9B1B6" w14:textId="494B2306" w:rsidR="00415329" w:rsidRDefault="00415329" w:rsidP="00415329">
      <w:pPr>
        <w:pStyle w:val="ListParagraph"/>
        <w:numPr>
          <w:ilvl w:val="0"/>
          <w:numId w:val="39"/>
        </w:numPr>
        <w:spacing w:line="360" w:lineRule="auto"/>
      </w:pPr>
      <w:r>
        <w:t xml:space="preserve">promptitudinea are în vederea oferirea de informaţii valabile, relevante pentru stakeholderii organizaţiei. Informaţiile prompte trebuie oferite cu diferite ocazii precum iniţierea unor proiecte, solicitări ale mass-media, diferite crize în care </w:t>
      </w:r>
      <w:r>
        <w:lastRenderedPageBreak/>
        <w:t>organizaţia este angrenată. În anumite situaţii promptitudinea este impusă prin reglementări legale;</w:t>
      </w:r>
    </w:p>
    <w:p w14:paraId="71C375B4" w14:textId="6107FAF4" w:rsidR="00415329" w:rsidRDefault="00415329" w:rsidP="00415329">
      <w:pPr>
        <w:pStyle w:val="ListParagraph"/>
        <w:numPr>
          <w:ilvl w:val="0"/>
          <w:numId w:val="39"/>
        </w:numPr>
        <w:spacing w:line="360" w:lineRule="auto"/>
      </w:pPr>
      <w:r>
        <w:t>transparenţa vizează cerinţa ca informaţiile să fie complete, relevante, să nu conţină elemente care să inducă în eroare pe deţinătorii de mize. Transparenţa arată stakeholderilor că organizaţia este gata să comunice aspecte relevante pentru activitatea acestora;</w:t>
      </w:r>
    </w:p>
    <w:p w14:paraId="542B5CFF" w14:textId="77777777" w:rsidR="00415329" w:rsidRDefault="00415329" w:rsidP="00415329">
      <w:pPr>
        <w:pStyle w:val="ListParagraph"/>
        <w:numPr>
          <w:ilvl w:val="0"/>
          <w:numId w:val="39"/>
        </w:numPr>
        <w:spacing w:line="360" w:lineRule="auto"/>
      </w:pPr>
      <w:r>
        <w:t>credibilitatea este un fundament important în clădirea relaţiei de încredere cu stakeholderii. Credibilitatea se clădeşte în timp, printr-o comunicare sinceră şi prin crearea de parteneriate pe termen lung cu părţile interesate.</w:t>
      </w:r>
    </w:p>
    <w:p w14:paraId="1E9B725D" w14:textId="77777777" w:rsidR="00415329" w:rsidRDefault="00415329" w:rsidP="00415329">
      <w:pPr>
        <w:pStyle w:val="ListParagraph"/>
        <w:numPr>
          <w:ilvl w:val="0"/>
          <w:numId w:val="39"/>
        </w:numPr>
        <w:spacing w:line="360" w:lineRule="auto"/>
      </w:pPr>
      <w:r>
        <w:t>Comunicarea cu angajaţi</w:t>
      </w:r>
    </w:p>
    <w:p w14:paraId="4C7F1773" w14:textId="77777777" w:rsidR="00415329" w:rsidRDefault="00415329" w:rsidP="00415329">
      <w:pPr>
        <w:pStyle w:val="ListParagraph"/>
        <w:numPr>
          <w:ilvl w:val="0"/>
          <w:numId w:val="39"/>
        </w:numPr>
        <w:spacing w:line="360" w:lineRule="auto"/>
      </w:pPr>
      <w:r>
        <w:t>În primul rând organizaţiile trebuie să vândă brandul salariaţilor întrucât aceştia sunt cei care implementează viziunea organizaţiei. Organizaţiile au nevoie de angajaţi care să se identifice cu viziunea şi valorile organizaţiei, mai înainte de a interacţiona cu beneficiarii şi alte categorii de clienţi ai organizaţiei. Angajații care vorbesc pozitiv despre proiectele organizaţiei lor, au o influență mai puternică asupra posibililor beneficiari decât publicitatea sau distribuția. Beneficiarii au o mai mare încredere în salariaţii care se identifică cu organizaţia lor şi sunt puternic implicaţi faţă de aceasta.</w:t>
      </w:r>
    </w:p>
    <w:p w14:paraId="42B3836C" w14:textId="77777777" w:rsidR="00415329" w:rsidRDefault="00415329" w:rsidP="00415329">
      <w:pPr>
        <w:pStyle w:val="ListParagraph"/>
        <w:numPr>
          <w:ilvl w:val="0"/>
          <w:numId w:val="39"/>
        </w:numPr>
        <w:spacing w:line="360" w:lineRule="auto"/>
      </w:pPr>
      <w:r>
        <w:t>Managerii şi conducerea de vârf a organizaţiei au înţeles importanţa direcţionării comunicării către angajaţi. Pe lângă asigurarea unui climat organizaţional corespunzător salariaţii au nevoie să fie motivaţi şi antrenaţi în înţelegerea şi aplicarea filozofiei organizaţiei. O multitudine de tehnici pot fi folosite în acest sens: newslettere în format fizic sau electronic, team-buildinguri motivaţionale, rapoartele anuale sau semestriale ale organizaţiei.</w:t>
      </w:r>
    </w:p>
    <w:p w14:paraId="5B3103B9" w14:textId="7BC5AE9B" w:rsidR="00415329" w:rsidRDefault="00415329" w:rsidP="00415329">
      <w:pPr>
        <w:pStyle w:val="ListParagraph"/>
        <w:numPr>
          <w:ilvl w:val="0"/>
          <w:numId w:val="39"/>
        </w:numPr>
        <w:spacing w:line="360" w:lineRule="auto"/>
      </w:pPr>
      <w:r>
        <w:t xml:space="preserve">Logica comunicării orientate spre interior nu exclude posibilitatea ca mesajele organizaţiei să comunice simultan cu publicul extern. În fapt, aceste două </w:t>
      </w:r>
      <w:r>
        <w:lastRenderedPageBreak/>
        <w:t>dimensiuni sunt strâns legate. Mesajele adresate publicului intern sunt esențiale pentru brandingul corporativ, deoarece acestea integrează preocupările atât ale publicul intern cât și extern. Cu toate acestea, într-un mediu de comunicare aglomerat de simboluri, sloganuri și pretenții de identitate, mesajele organizaţiei sunt mai susceptibile să stimuleze interesul în rândul membrilor organizaţiei decât în afara granițelor formale ale organizației.</w:t>
      </w:r>
    </w:p>
    <w:p w14:paraId="49B68195" w14:textId="553BB1CD" w:rsidR="00415329" w:rsidRDefault="00415329">
      <w:pPr>
        <w:spacing w:after="200" w:line="276" w:lineRule="auto"/>
        <w:jc w:val="left"/>
      </w:pPr>
      <w:r>
        <w:br w:type="page"/>
      </w:r>
    </w:p>
    <w:p w14:paraId="6E20EEAB" w14:textId="0071173A" w:rsidR="00415329" w:rsidRDefault="00415329" w:rsidP="00415329">
      <w:pPr>
        <w:pStyle w:val="Subtitle"/>
      </w:pPr>
      <w:bookmarkStart w:id="65" w:name="_Toc148617898"/>
      <w:r>
        <w:lastRenderedPageBreak/>
        <w:t>Comunicarea</w:t>
      </w:r>
      <w:r>
        <w:rPr>
          <w:spacing w:val="-3"/>
        </w:rPr>
        <w:t xml:space="preserve"> </w:t>
      </w:r>
      <w:r>
        <w:t>internă</w:t>
      </w:r>
      <w:r>
        <w:rPr>
          <w:spacing w:val="-4"/>
        </w:rPr>
        <w:t xml:space="preserve"> </w:t>
      </w:r>
      <w:r>
        <w:t>–</w:t>
      </w:r>
      <w:r>
        <w:rPr>
          <w:spacing w:val="-4"/>
        </w:rPr>
        <w:t xml:space="preserve"> </w:t>
      </w:r>
      <w:r>
        <w:t>factor</w:t>
      </w:r>
      <w:r>
        <w:rPr>
          <w:spacing w:val="-5"/>
        </w:rPr>
        <w:t xml:space="preserve"> </w:t>
      </w:r>
      <w:r>
        <w:t>de</w:t>
      </w:r>
      <w:r>
        <w:rPr>
          <w:spacing w:val="-3"/>
        </w:rPr>
        <w:t xml:space="preserve"> </w:t>
      </w:r>
      <w:r>
        <w:t>susținere</w:t>
      </w:r>
      <w:r>
        <w:rPr>
          <w:spacing w:val="-7"/>
        </w:rPr>
        <w:t xml:space="preserve"> </w:t>
      </w:r>
      <w:r>
        <w:t>a</w:t>
      </w:r>
      <w:r>
        <w:rPr>
          <w:spacing w:val="-3"/>
        </w:rPr>
        <w:t xml:space="preserve"> </w:t>
      </w:r>
      <w:r>
        <w:t>inovării</w:t>
      </w:r>
      <w:r>
        <w:rPr>
          <w:spacing w:val="-3"/>
        </w:rPr>
        <w:t xml:space="preserve"> </w:t>
      </w:r>
      <w:r>
        <w:t>sociale</w:t>
      </w:r>
      <w:bookmarkEnd w:id="65"/>
    </w:p>
    <w:p w14:paraId="04045391" w14:textId="77777777" w:rsidR="00415329" w:rsidRDefault="00415329" w:rsidP="00415329">
      <w:pPr>
        <w:spacing w:line="360" w:lineRule="auto"/>
        <w:ind w:firstLine="720"/>
      </w:pPr>
      <w:r>
        <w:t>Comunicarea internă integrată reprezintă toate formele de comunicare formală şi informală care se desfăşoară în cadrul organizaţiei la toate nivelurile de organizare. Comunicarea internă este alcătuită din toate metodele utilizate de o organizaţie pentru a comunica cu angajaţii, incluzând aici comunicarea directă dar şi mediată (reviste interne ale organizaţiei, mesaje de email, etc.).</w:t>
      </w:r>
    </w:p>
    <w:p w14:paraId="3506978D" w14:textId="77777777" w:rsidR="00415329" w:rsidRDefault="00415329" w:rsidP="00415329">
      <w:pPr>
        <w:spacing w:line="360" w:lineRule="auto"/>
        <w:ind w:firstLine="720"/>
      </w:pPr>
      <w:r>
        <w:t>Comunicarea internă poate fi definită ca fiind schimbul de informaţii şi idei dintr-o organizaţie. Prin comunicarea internă se poate crea o atmosferă de respect pentru toţi salariaţii, fapt care poate să conducă la un mediu de lucru plăcut. Este nevoie de un management al comunicării interne întrucât organizaţiile sunt tot mai complexe şi respectarea unităţii de comandă este problematică.</w:t>
      </w:r>
    </w:p>
    <w:p w14:paraId="58F0C6B3" w14:textId="77777777" w:rsidR="00415329" w:rsidRDefault="00415329" w:rsidP="00415329">
      <w:pPr>
        <w:spacing w:line="360" w:lineRule="auto"/>
        <w:ind w:firstLine="720"/>
      </w:pPr>
      <w:r>
        <w:t>Comunicarea internă este importantă pentru organizaţii pentru că astfel se creează un climat organizaţional propice pentru performanţă. Pe de altă parte, o comunicare internă ineficientă determină scăderea productivităţii şi poate conduce chiar şi la tensiuni în organizaţie. Cu toate aceastea, comunicarea internă în organizaţii nu primeşte atenţia cuvenită în managementul organizaţiilor şi nici resursele necesare pentru o implementare eficientă.</w:t>
      </w:r>
    </w:p>
    <w:p w14:paraId="2803AFFF" w14:textId="77777777" w:rsidR="00415329" w:rsidRDefault="00415329" w:rsidP="00415329">
      <w:pPr>
        <w:spacing w:line="360" w:lineRule="auto"/>
        <w:ind w:firstLine="720"/>
      </w:pPr>
      <w:r>
        <w:t>Comunicarea internă include atât activităţile formale cât şi cele informale. În societatea bazată pe cunoaştere, principalele active ale unei organizaţii sunt oamenii, informaţiile şi cunoştinţele create în interacţiunea dintre oameni. Comunicarea organizaţională internă este un proces central prin care organizaţiile pot să creeze valoare.</w:t>
      </w:r>
    </w:p>
    <w:p w14:paraId="495DBBD8" w14:textId="77777777" w:rsidR="00415329" w:rsidRDefault="00415329" w:rsidP="00415329">
      <w:pPr>
        <w:spacing w:line="360" w:lineRule="auto"/>
        <w:ind w:firstLine="720"/>
      </w:pPr>
      <w:r>
        <w:t>Profesioniştii domeniului fac şi distincţia între comunicarea internă şi comunicaţiile interne. Comunicarea se referă la procesul interacţiunii sociale dintre angajaţii unei organizaţii pe când comunicaţiile desemnează mijloacele tehnice folosite  şi canalele utilizate pentru a realiza comunicarea, precum şi rezultatele comunicării: rapoarte, procese verbale, etc.</w:t>
      </w:r>
    </w:p>
    <w:p w14:paraId="2BFC3B3E" w14:textId="77777777" w:rsidR="00415329" w:rsidRDefault="00415329" w:rsidP="00415329">
      <w:pPr>
        <w:spacing w:line="360" w:lineRule="auto"/>
        <w:ind w:firstLine="720"/>
      </w:pPr>
      <w:r>
        <w:lastRenderedPageBreak/>
        <w:t>În comunicarea internă accentul se pune pe crearea unui climat organizaţional favorabil, pozitiv şi competitiv care să susţină performanţa organizaţională. Managementul organizaţiei, prins cu alte probleme presante nu consideră comunicarea internă o prioritate. Orientarea către comunicarea internă poate să contribuie la revirimentul multor organizaţii. Comunicarea internă are capacitatea a descătuşa energiile şi poate să contribuie la eliberarea potenţialului creator al membrilor organizaţiei.</w:t>
      </w:r>
    </w:p>
    <w:p w14:paraId="067970F9" w14:textId="77777777" w:rsidR="00415329" w:rsidRDefault="00415329" w:rsidP="00415329">
      <w:pPr>
        <w:spacing w:line="360" w:lineRule="auto"/>
        <w:ind w:firstLine="720"/>
      </w:pPr>
      <w:r>
        <w:t>Comunicarea organizaţională internă, dacă este orchestrată şi manageriată în scopul creşterii performanţelor organizaţionale, poate să ajute la îndeplinirea mai multor obiective, dintre care enumerăm:</w:t>
      </w:r>
    </w:p>
    <w:p w14:paraId="7BEFC3D0" w14:textId="32AE86D3" w:rsidR="00415329" w:rsidRDefault="00415329" w:rsidP="00415329">
      <w:pPr>
        <w:pStyle w:val="ListParagraph"/>
        <w:numPr>
          <w:ilvl w:val="0"/>
          <w:numId w:val="39"/>
        </w:numPr>
        <w:spacing w:line="360" w:lineRule="auto"/>
      </w:pPr>
      <w:r>
        <w:t>să contribuie la dezvoltarea relaţiilor interne din organizaţie care să determine angajamentul salariaţilor;</w:t>
      </w:r>
    </w:p>
    <w:p w14:paraId="38380E14" w14:textId="2D7BCDF6" w:rsidR="00415329" w:rsidRDefault="00415329" w:rsidP="00415329">
      <w:pPr>
        <w:pStyle w:val="ListParagraph"/>
        <w:numPr>
          <w:ilvl w:val="0"/>
          <w:numId w:val="39"/>
        </w:numPr>
        <w:spacing w:line="360" w:lineRule="auto"/>
      </w:pPr>
      <w:r>
        <w:t>să promoveze un sentiment de apartenenţă în rândul angajaţilor;</w:t>
      </w:r>
    </w:p>
    <w:p w14:paraId="5980F77F" w14:textId="5D3A138B" w:rsidR="00415329" w:rsidRDefault="00415329" w:rsidP="00415329">
      <w:pPr>
        <w:pStyle w:val="ListParagraph"/>
        <w:numPr>
          <w:ilvl w:val="0"/>
          <w:numId w:val="39"/>
        </w:numPr>
        <w:spacing w:line="360" w:lineRule="auto"/>
      </w:pPr>
      <w:r>
        <w:t>să îi conştientizeze pe angajaţi de schimbările din mediul extern;</w:t>
      </w:r>
    </w:p>
    <w:p w14:paraId="43A3A1FF" w14:textId="076B611D" w:rsidR="00415329" w:rsidRDefault="00415329" w:rsidP="00415329">
      <w:pPr>
        <w:pStyle w:val="ListParagraph"/>
        <w:numPr>
          <w:ilvl w:val="0"/>
          <w:numId w:val="39"/>
        </w:numPr>
        <w:spacing w:line="360" w:lineRule="auto"/>
      </w:pPr>
      <w:r>
        <w:t>să îi conştientizeze pe angajaţi de necesitatea ca organizaţia să evolueze şi să le ceară să fie pregătiţi pentru aceste schimbări.</w:t>
      </w:r>
    </w:p>
    <w:p w14:paraId="3235B9B6" w14:textId="77777777" w:rsidR="00415329" w:rsidRDefault="00415329" w:rsidP="00415329">
      <w:pPr>
        <w:spacing w:line="360" w:lineRule="auto"/>
        <w:ind w:firstLine="720"/>
      </w:pPr>
      <w:r>
        <w:t>Pentru o organizaţie este important să aibă angajaţi implicaţi total. Angajamentul afectiv vizează emoţiile pozitive ale angajaţilor care se formează în legătură cu locul de muncă. Angajamentul normativ are legătură cu obligaţiile angajaţilor faţă de organizaţie şi rezultatele acesteia, generat până la urmă de îndeplinirea sarcinilor de lucru. Angajamentul de continuitate vizează costurile părăsirii organizaţiei de către salariat. Angajamentul reflectă loialitatea angajaţilor faţă de organizaţie. În aceste condiţii, comunicarea organizaţională internă trebuie să identifice acele mesaje care să contribuie la angajamentul salariaţilor. Aceste mesaje pot fi atât în legătură cu sarcinile de serviciu sau alte mesaje despre rolul organizaţiei în societate sau despre activităţi şi cauze recreativ-sociale.</w:t>
      </w:r>
    </w:p>
    <w:p w14:paraId="5222393B" w14:textId="77777777" w:rsidR="00415329" w:rsidRDefault="00415329" w:rsidP="00415329">
      <w:pPr>
        <w:spacing w:line="360" w:lineRule="auto"/>
        <w:ind w:firstLine="720"/>
      </w:pPr>
      <w:r>
        <w:t xml:space="preserve">Legat de conştientizarea angajaţilor în legătură cu schimbările din mediul extern, optica dominantă a fost că aceasta este sarcina managerului de vârf. Dar, pentru atingerea </w:t>
      </w:r>
      <w:r>
        <w:lastRenderedPageBreak/>
        <w:t>obiectivelor comunicării organizaţionale interne, angajaţii au nevoie să înţeleagă ce se întâmplă în mediul extern şi cum se adaptează organizaţia la aceste schimbări. Organizaţiile responsabile pentru angajaţii lor îi informează permanent pe aceştia în legătură cu schimbările cu care se confruntă organizaţia. Scopul acestor informări este de a-i pregăti pe salariaţi să accepte schimbarea.</w:t>
      </w:r>
    </w:p>
    <w:p w14:paraId="05FA7C88" w14:textId="77777777" w:rsidR="00415329" w:rsidRDefault="00415329" w:rsidP="00415329">
      <w:pPr>
        <w:spacing w:line="360" w:lineRule="auto"/>
        <w:ind w:firstLine="720"/>
      </w:pPr>
      <w:r>
        <w:t>Angajaţii organizaţiei trebuie să fie în permanenţă pregătiţi pentru schimbare, singura constantă a lumii contemporane. În acest sens organizaţia oferă angajaţilor posibilitatea să perceapă schimbările din mediul ambiant şi să se adapteze la ele. Progresul organizaţiei nu este posibil dacă nu se adaptează schimbărilor din mediul ambiant sau chiar organizaţia să fie cea care conduce aceste schimbări. Prin urmare, logica comunicării interne trebuie să abordeze aceste subiecte delicate, oferind practic angajaţilor perspectiva viitorului. Prin pregătirea oamenilor, organizaţia se pregăteşte pe ea înseşi.</w:t>
      </w:r>
    </w:p>
    <w:p w14:paraId="758816B0" w14:textId="77777777" w:rsidR="00415329" w:rsidRDefault="00415329" w:rsidP="00415329">
      <w:pPr>
        <w:spacing w:line="360" w:lineRule="auto"/>
        <w:ind w:firstLine="720"/>
      </w:pPr>
      <w:r>
        <w:t>Comunicarea organizaţională internă prezintă o serie de caracteristici care îi subliniază importanţa şi necesitatea ca aceasta să fie administrată corespunzător de către managementul organizaţiei. O caracteristică a comunicării organizaţionale interne se referă la funcţia sa de partajare a informaţilor şi cunoştinţelor. Comunicarea organizaţională are rolul de a mobiliza cunoştinţele care sunt dispersate în cadrul organizaţiei. Partajarea cunoştinţelor se realizează prin schimburi de informaţii realizate în mod formal sau informal în cadrul interacţiunilor sociale.</w:t>
      </w:r>
    </w:p>
    <w:p w14:paraId="00DB615E" w14:textId="77777777" w:rsidR="00415329" w:rsidRDefault="00415329" w:rsidP="00415329">
      <w:pPr>
        <w:spacing w:line="360" w:lineRule="auto"/>
        <w:ind w:firstLine="720"/>
      </w:pPr>
      <w:r>
        <w:t>Pentru ca organizaţiile să comunice eficient este necesar ca ele să considere comunicarea internă ca o activitate strategică mai degrabă decât o activitate care implică perfecţionarea anumitor abilităţi. Toţi angajaţii şi managerii trebuie implicaţi în comunicarea organizaţională. Schimbarea aceasta de perspectivă a comunicării organizaţionale trebuie realizată cu sprijinul tuturor salariaţilor.</w:t>
      </w:r>
    </w:p>
    <w:p w14:paraId="09E34E39" w14:textId="2AE3A466" w:rsidR="00415329" w:rsidRDefault="00415329" w:rsidP="00415329">
      <w:pPr>
        <w:spacing w:line="360" w:lineRule="auto"/>
        <w:ind w:firstLine="720"/>
      </w:pPr>
      <w:r>
        <w:t xml:space="preserve">Abilitatea de a partaja cunoştinţele în interiorul organizaţiei este un element fundamental pentru ca organizaţia să îşi păstreze avantajul competitiv. Diseminarea şi </w:t>
      </w:r>
      <w:r w:rsidRPr="00415329">
        <w:lastRenderedPageBreak/>
        <w:t>partajarea internă a cunoştinţelor se bazează pe reţele formale şi informale de comunicare, care permit accesul angajaţilor la experţi şi interacţiunea dintre angajaţi. Confruntate cu explozia informaţională din prezent, organizaţiile au nevoie de reţele formale şi informale de comunicare care să filtreze excesul de informaţie precum şi informaţiile care nu sunt relevante.</w:t>
      </w:r>
    </w:p>
    <w:p w14:paraId="36CB1454" w14:textId="142D8399" w:rsidR="00415329" w:rsidRDefault="00415329">
      <w:pPr>
        <w:spacing w:after="200" w:line="276" w:lineRule="auto"/>
        <w:jc w:val="left"/>
      </w:pPr>
      <w:r>
        <w:br w:type="page"/>
      </w:r>
    </w:p>
    <w:p w14:paraId="311E4C5D" w14:textId="72646612" w:rsidR="00415329" w:rsidRDefault="00415329" w:rsidP="00415329">
      <w:pPr>
        <w:pStyle w:val="Subtitle"/>
      </w:pPr>
      <w:bookmarkStart w:id="66" w:name="_Toc148617899"/>
      <w:r>
        <w:lastRenderedPageBreak/>
        <w:t>Factori</w:t>
      </w:r>
      <w:r>
        <w:rPr>
          <w:spacing w:val="-8"/>
        </w:rPr>
        <w:t xml:space="preserve"> </w:t>
      </w:r>
      <w:r>
        <w:t>care</w:t>
      </w:r>
      <w:r>
        <w:rPr>
          <w:spacing w:val="-10"/>
        </w:rPr>
        <w:t xml:space="preserve"> </w:t>
      </w:r>
      <w:r>
        <w:t>influenţează</w:t>
      </w:r>
      <w:r>
        <w:rPr>
          <w:spacing w:val="-7"/>
        </w:rPr>
        <w:t xml:space="preserve"> </w:t>
      </w:r>
      <w:r>
        <w:t>comunicarea</w:t>
      </w:r>
      <w:r>
        <w:rPr>
          <w:spacing w:val="-7"/>
        </w:rPr>
        <w:t xml:space="preserve"> </w:t>
      </w:r>
      <w:r>
        <w:t>organizaţională</w:t>
      </w:r>
      <w:r>
        <w:rPr>
          <w:spacing w:val="-7"/>
        </w:rPr>
        <w:t xml:space="preserve"> </w:t>
      </w:r>
      <w:r>
        <w:t>internă</w:t>
      </w:r>
      <w:bookmarkEnd w:id="66"/>
    </w:p>
    <w:p w14:paraId="55D934FE" w14:textId="77777777" w:rsidR="00415329" w:rsidRDefault="00415329" w:rsidP="00415329">
      <w:pPr>
        <w:spacing w:line="360" w:lineRule="auto"/>
        <w:ind w:firstLine="720"/>
      </w:pPr>
      <w:r>
        <w:t>Comunicarea organizaţională internă este influenţată de mai mulţi factori, între care cultura organizaţională şi lupta pentru putere în organizaţie. Cunoaşterea acestor factori este importantă pentru inovarea socială întrucât organizaţiile au nevoie să asigure o comunicare internă asertivă şi în sprijinul inovării sociale.</w:t>
      </w:r>
    </w:p>
    <w:p w14:paraId="08D2E0D9" w14:textId="77777777" w:rsidR="00415329" w:rsidRDefault="00415329" w:rsidP="00415329">
      <w:pPr>
        <w:spacing w:line="360" w:lineRule="auto"/>
        <w:ind w:firstLine="720"/>
      </w:pPr>
      <w:r>
        <w:t>Cultura organizațională</w:t>
      </w:r>
    </w:p>
    <w:p w14:paraId="1D089FE1" w14:textId="77777777" w:rsidR="00415329" w:rsidRDefault="00415329" w:rsidP="00415329">
      <w:pPr>
        <w:spacing w:line="360" w:lineRule="auto"/>
        <w:ind w:firstLine="720"/>
      </w:pPr>
      <w:r>
        <w:t>Cultura organizaţională reprezintă setul central de valori, precum şi modul în care se rezolvă problemele într-o organizaţie. Dintr-o perspectivă de comunicare, oamenii din organizații crează cultura prin interacțiunile lor. Cultura se dezvoltă în mod direct prin limbaj, povești, mesaje non-verbale, și a schimburilor de comunicare.</w:t>
      </w:r>
    </w:p>
    <w:p w14:paraId="6EEA334E" w14:textId="77777777" w:rsidR="00415329" w:rsidRDefault="00415329" w:rsidP="00415329">
      <w:pPr>
        <w:spacing w:line="360" w:lineRule="auto"/>
        <w:ind w:firstLine="720"/>
      </w:pPr>
      <w:r>
        <w:t>Climatul organizațional și cultura organizațională sunt două concepte alternative pentru a exprima modul în care oamenii experimentează și descriu cadrul de lucru din diferitele organizaţii. Climatul organizațional poate fi definit ca percepțiile comune și înțelesul atașat politicilor, practicilor și procedurilor organizaţionale. Climatul organizaţional reflectă atmosfera generală de la locul de muncă sau starea de spirit a membrilor organizației. Dintr-o altă perspectivă climatul organizațional reprezintă o reacție subiectivă a percepției membrilor organizației față de evenimentele de comunicare.</w:t>
      </w:r>
    </w:p>
    <w:p w14:paraId="0FB42287" w14:textId="77777777" w:rsidR="00415329" w:rsidRDefault="00415329" w:rsidP="00415329">
      <w:pPr>
        <w:spacing w:line="360" w:lineRule="auto"/>
        <w:ind w:firstLine="720"/>
      </w:pPr>
      <w:r>
        <w:t xml:space="preserve">Există arii de suprapunere între climatul organizaţional şi cultura organizaţională. Astfel, atât climatul cât şi cultura urmărresc să identifice mijloacele care să asigure un mediu de lucru plăcut şi să susţină performanţele organizaţiei. Atât conducerea cât şi subordonaţii sunt responsabili pentru a asigura un climat organizaţional propice. Între temele abordate de cercetările cu privire la climatul organizaţional amintim: satisfacţia angajaţilor faţă de locul de muncă, percepţia angajaţilor cu privire la recompensarea pentru munca prestată, percepţia angajaţilor cu privire la atmosfera generală din cadrul organizaţiei. Climatul are un efect direct asupra relațiilor organizaţionale și asupra satisfacției și moralului membrilor. Comunicarea interpersonală în relațiile organizaţionale, în special între superiori și subordonați, contribuie </w:t>
      </w:r>
      <w:r>
        <w:lastRenderedPageBreak/>
        <w:t>la climatul general al organizației. Organizațiile nu au un climat singular, ci mai degrabă climate multiple rezultate din procesul evolutiv al organizaţiilor şi sub amprenta conducerilor succesive.</w:t>
      </w:r>
    </w:p>
    <w:p w14:paraId="0C9D4C1E" w14:textId="77777777" w:rsidR="00415329" w:rsidRDefault="00415329" w:rsidP="00415329">
      <w:pPr>
        <w:spacing w:line="360" w:lineRule="auto"/>
        <w:ind w:firstLine="720"/>
      </w:pPr>
      <w:r>
        <w:t>Multitudinea studiilor cu privire la cultura organizaţională a condus la identificarea, în cadrul organizaţiilor, a mai multor tipuri de culturi organizaţionale, caracterizate de diferenţe între elementele componente ale culturii. De asemenea, o altă modalitate de a grupa culturile este relaţia dintre cultură şi performanţa organizaţională. Cea mai cunoscută modalitate de a clasifica cultura organizaţională este modelul propus de Cameron şi Quinn (2006). Astfel, cultura organizaţională poate fi analizată în funcţie de două criterii: flexibilitate versus stabilitate în adaptarea la mediu și orientare internă versus orientare externă în implementarea strategiei.</w:t>
      </w:r>
    </w:p>
    <w:p w14:paraId="4BE80503" w14:textId="097DE1C9" w:rsidR="00415329" w:rsidRDefault="00415329" w:rsidP="00415329">
      <w:pPr>
        <w:spacing w:line="360" w:lineRule="auto"/>
        <w:ind w:firstLine="720"/>
      </w:pPr>
      <w:r>
        <w:t>Cele patru celule sunt denumite astfel: Clan (orientare internă şi flexibilitate, cu accent pe oameni), Inovativă (orientare externă și flexibilitate, cu accent pe creștere), Competitivivă (orientare externă și stabililitate, cu accent pe competiție) și Birocratică (orientare internă și stabililitate, cu accent pe structura organizatorică).</w:t>
      </w:r>
    </w:p>
    <w:p w14:paraId="0FEC2195" w14:textId="77777777" w:rsidR="00F37569" w:rsidRDefault="00F37569" w:rsidP="00F37569">
      <w:pPr>
        <w:spacing w:line="360" w:lineRule="auto"/>
        <w:ind w:firstLine="720"/>
      </w:pPr>
      <w:r>
        <w:t>Cultura de tip clan sau orientată spre oameni porneşte de la asumpţia de bază că cel mai puternic element motivaţional este afilierea umană. Valorile promovate de o astfel de cultură includ colaborarea, afilierea, ataşamentul, încrederea. Comunicarea este o comunicare deschisă, onestă.</w:t>
      </w:r>
    </w:p>
    <w:p w14:paraId="70D1166F" w14:textId="77777777" w:rsidR="00F37569" w:rsidRDefault="00F37569" w:rsidP="00F37569">
      <w:pPr>
        <w:spacing w:line="360" w:lineRule="auto"/>
        <w:ind w:firstLine="720"/>
      </w:pPr>
      <w:r>
        <w:t>Cultura inovativă poneşte de la ipoteza că singura certitudine este schimbarea. În acest sens valorile promovate sunt dezvoltarea personală, stimularea creativităţii, asumarea riscului. Comunicarea încurajează proiectele noi şi nu penalizează eşecurile.</w:t>
      </w:r>
    </w:p>
    <w:p w14:paraId="2056A134" w14:textId="77777777" w:rsidR="00F37569" w:rsidRDefault="00F37569" w:rsidP="00F37569">
      <w:pPr>
        <w:spacing w:line="360" w:lineRule="auto"/>
        <w:ind w:firstLine="720"/>
      </w:pPr>
      <w:r>
        <w:t>Cultura competitivă este cea care premiază reuşitele oamenilor şi organizaţiei. Fiind o cultură orientată extern, către piaţă, comunicarea se concentrează pe schimbul de informaţii, analiza şi interpretarea informaţiilor.</w:t>
      </w:r>
    </w:p>
    <w:p w14:paraId="36730B8D" w14:textId="77777777" w:rsidR="00F37569" w:rsidRDefault="00F37569" w:rsidP="00F37569">
      <w:pPr>
        <w:spacing w:line="360" w:lineRule="auto"/>
        <w:ind w:firstLine="720"/>
      </w:pPr>
      <w:r>
        <w:lastRenderedPageBreak/>
        <w:t>Cultura birocratică apreciază stabilitatea. Credinţele sunt că oamenii se comportă în mod corespunzător atunci când au roluri clare, iar procedurile sunt în mod formal definite de norme și reguli. Comunicarea este formalizată şi orientată spre îndeplinirea unor sarcini de rutină.</w:t>
      </w:r>
    </w:p>
    <w:p w14:paraId="768EFAE2" w14:textId="77777777" w:rsidR="00F37569" w:rsidRDefault="00F37569" w:rsidP="00F37569">
      <w:pPr>
        <w:spacing w:line="360" w:lineRule="auto"/>
        <w:ind w:firstLine="720"/>
      </w:pPr>
      <w:r>
        <w:t>Cultura se transmite în cadrul organizaţiei prin socializarea dintre actorii organizaţiei. Socializarea în organizaţii reprezintă procesul sistematic prin care noii intraţi într-o organizaţie deprind valorile culturale definitorii ale organizaţiei. Socializarea oferă posibilitatea indivizilor să comunice într-un cadru formal şi informal astfel încât să deprindă valorile organizaţiei mai degrabă prin experimentare decât prin învăţarea clasică.</w:t>
      </w:r>
    </w:p>
    <w:p w14:paraId="663BA80F" w14:textId="77777777" w:rsidR="00F37569" w:rsidRDefault="00F37569" w:rsidP="00F37569">
      <w:pPr>
        <w:spacing w:line="360" w:lineRule="auto"/>
        <w:ind w:firstLine="720"/>
      </w:pPr>
      <w:r>
        <w:t>Lupta pentru putere şi comunicarea în organizaţii</w:t>
      </w:r>
    </w:p>
    <w:p w14:paraId="19AB4050" w14:textId="77777777" w:rsidR="00F37569" w:rsidRDefault="00F37569" w:rsidP="00F37569">
      <w:pPr>
        <w:spacing w:line="360" w:lineRule="auto"/>
        <w:ind w:firstLine="720"/>
      </w:pPr>
      <w:r>
        <w:t>Puterea în organizaţii şi lupta pentru putere determină un anumit model de comunicare. Oricât de democratică ar fi o organizaţie, cei care controlează puterea vor fi interesaţi să impună un anumit model de comunicare.</w:t>
      </w:r>
    </w:p>
    <w:p w14:paraId="59CEF003" w14:textId="77777777" w:rsidR="00F37569" w:rsidRDefault="00F37569" w:rsidP="00F37569">
      <w:pPr>
        <w:spacing w:line="360" w:lineRule="auto"/>
        <w:ind w:firstLine="720"/>
      </w:pPr>
      <w:r>
        <w:t>Puterea reprezintă abilitatea unui individ de a influenţa alte persoane şi de a modifica astfel comportamentul lor. Termenul de putere poate fi folosit în raport cu grupuri, organizaţii sau ţări. În felul acesta, un grup sau departament din organizaţie poate fi etichetat drept puternic, fapt ce sugerează că acesta are capacitatea de a influenţa comportamentele indivizilor din alte departamente. Această influenţă poate să afecteze deciziile bugetare, stabilirea obiectivelor, realizarea angajărilor, etc.</w:t>
      </w:r>
    </w:p>
    <w:p w14:paraId="15D597EF" w14:textId="72DA90B5" w:rsidR="00415329" w:rsidRDefault="00F37569" w:rsidP="00F37569">
      <w:pPr>
        <w:spacing w:line="360" w:lineRule="auto"/>
        <w:ind w:firstLine="720"/>
      </w:pPr>
      <w:r>
        <w:t>Sursele puterii într-o organizaţie pot fi grupate în surse interpersonale şi surse structurale sau situaţionale ale puterii. Există cinci surse interpersonale ale puterii: puterea de recompensare, puterea coercitivă, puterea legitimă, puterea expert, puterea referent.</w:t>
      </w:r>
    </w:p>
    <w:p w14:paraId="5E495588" w14:textId="77777777" w:rsidR="00F37569" w:rsidRDefault="00F37569" w:rsidP="00F37569">
      <w:pPr>
        <w:spacing w:line="360" w:lineRule="auto"/>
        <w:ind w:firstLine="720"/>
      </w:pPr>
      <w:r>
        <w:t>Sursele structurale ale puterii se definesc în raport cu designul organizaţional care oferă un acces inegal la informaţii, resurse şi luarea deciziilor. Sursele structurale ale puterii includ: cunoştinţele, resursele, abilitatea de a lua decizii şi legăturile conective.</w:t>
      </w:r>
    </w:p>
    <w:p w14:paraId="3E63277C" w14:textId="77777777" w:rsidR="00F37569" w:rsidRDefault="00F37569" w:rsidP="00F37569">
      <w:pPr>
        <w:spacing w:line="360" w:lineRule="auto"/>
        <w:ind w:firstLine="720"/>
      </w:pPr>
      <w:r>
        <w:lastRenderedPageBreak/>
        <w:t>Comunicarea este importantă în procesul de exercitare a puterii prin legăturile pe care ea le stabileşte:</w:t>
      </w:r>
    </w:p>
    <w:p w14:paraId="7CEE9B28" w14:textId="681C16E7" w:rsidR="00F37569" w:rsidRDefault="00F37569" w:rsidP="00F37569">
      <w:pPr>
        <w:pStyle w:val="ListParagraph"/>
        <w:numPr>
          <w:ilvl w:val="0"/>
          <w:numId w:val="39"/>
        </w:numPr>
        <w:spacing w:line="360" w:lineRule="auto"/>
      </w:pPr>
      <w:r>
        <w:t>legături informaţionale: managerii trebuie să aibă acces la informaţii;</w:t>
      </w:r>
    </w:p>
    <w:p w14:paraId="68C348F0" w14:textId="2FE63B8E" w:rsidR="00F37569" w:rsidRDefault="00F37569" w:rsidP="00F37569">
      <w:pPr>
        <w:pStyle w:val="ListParagraph"/>
        <w:numPr>
          <w:ilvl w:val="0"/>
          <w:numId w:val="39"/>
        </w:numPr>
        <w:spacing w:line="360" w:lineRule="auto"/>
      </w:pPr>
      <w:r>
        <w:t>legăturile cu disponibilitatea resurselor: managerii pot să controleze fluxul de resurse către organizaţie;</w:t>
      </w:r>
    </w:p>
    <w:p w14:paraId="26D1FF53" w14:textId="0DD75EC9" w:rsidR="00F37569" w:rsidRDefault="00F37569" w:rsidP="00F37569">
      <w:pPr>
        <w:pStyle w:val="ListParagraph"/>
        <w:numPr>
          <w:ilvl w:val="0"/>
          <w:numId w:val="39"/>
        </w:numPr>
        <w:spacing w:line="360" w:lineRule="auto"/>
      </w:pPr>
      <w:r>
        <w:t>legăturile suport: managerii au nevoie de aprobarea altor persoane pentru a pune în discuţie anumite decizii.</w:t>
      </w:r>
    </w:p>
    <w:p w14:paraId="6422FC32" w14:textId="613CC85A" w:rsidR="00F37569" w:rsidRDefault="00F37569" w:rsidP="00F37569">
      <w:pPr>
        <w:spacing w:line="360" w:lineRule="auto"/>
        <w:ind w:firstLine="720"/>
      </w:pPr>
      <w:r>
        <w:t>Inovarea socială abordează nevoile sociale prin mijloace sociale. „Social” în contextul inovării organizaționale se referă la inovații non-tehnice și subliniază locurile de muncă de bună calitate și participarea angajaților. Inovarea socială presupune că persoanele care au nevoie să ia inițiativa de a aborda problemele sociale. Dar oamenii încep doar să facă acest lucru atunci când sunt împuterniciți și o condiție care asigură astfel de inițiative este atunci când oamenii li se permite să comunice liber şi să îşi asume idei noi. Participarea prin comunicare permite participarea în societate. O astfel de participare este concepută prin inovarea organizaţională – ca implicare și angajare a angajaților – prin procesul de inovare de jos în sus.</w:t>
      </w:r>
    </w:p>
    <w:p w14:paraId="5BAA8C17" w14:textId="2759EC7C" w:rsidR="00F37569" w:rsidRDefault="00F37569">
      <w:pPr>
        <w:spacing w:after="200" w:line="276" w:lineRule="auto"/>
        <w:jc w:val="left"/>
      </w:pPr>
      <w:r>
        <w:br w:type="page"/>
      </w:r>
    </w:p>
    <w:p w14:paraId="3FD21CBA" w14:textId="7AA4D093" w:rsidR="00F37569" w:rsidRDefault="00F37569" w:rsidP="00F37569">
      <w:pPr>
        <w:pStyle w:val="Title"/>
      </w:pPr>
      <w:bookmarkStart w:id="67" w:name="_Toc148617900"/>
      <w:r>
        <w:lastRenderedPageBreak/>
        <w:t>Promovarea inovării sociale prin marketing şi</w:t>
      </w:r>
      <w:r>
        <w:rPr>
          <w:spacing w:val="-77"/>
        </w:rPr>
        <w:t xml:space="preserve"> </w:t>
      </w:r>
      <w:r>
        <w:t>comunicare</w:t>
      </w:r>
      <w:bookmarkEnd w:id="67"/>
    </w:p>
    <w:p w14:paraId="2BF778E8" w14:textId="25F1E503" w:rsidR="00F37569" w:rsidRDefault="00F37569" w:rsidP="00F37569">
      <w:pPr>
        <w:pStyle w:val="Subtitle"/>
      </w:pPr>
      <w:bookmarkStart w:id="68" w:name="_Toc148617901"/>
      <w:r>
        <w:t>Identificarea</w:t>
      </w:r>
      <w:r>
        <w:rPr>
          <w:spacing w:val="-7"/>
        </w:rPr>
        <w:t xml:space="preserve"> </w:t>
      </w:r>
      <w:r>
        <w:t>beneficiarilor</w:t>
      </w:r>
      <w:r>
        <w:rPr>
          <w:spacing w:val="-7"/>
        </w:rPr>
        <w:t xml:space="preserve"> </w:t>
      </w:r>
      <w:r>
        <w:t>şi</w:t>
      </w:r>
      <w:r>
        <w:rPr>
          <w:spacing w:val="-7"/>
        </w:rPr>
        <w:t xml:space="preserve"> </w:t>
      </w:r>
      <w:r>
        <w:t>nevoilor</w:t>
      </w:r>
      <w:r>
        <w:rPr>
          <w:spacing w:val="-7"/>
        </w:rPr>
        <w:t xml:space="preserve"> </w:t>
      </w:r>
      <w:r>
        <w:t>acestora</w:t>
      </w:r>
      <w:bookmarkEnd w:id="68"/>
    </w:p>
    <w:p w14:paraId="646F5A0B" w14:textId="77777777" w:rsidR="00F37569" w:rsidRDefault="00F37569" w:rsidP="00F37569">
      <w:pPr>
        <w:spacing w:line="360" w:lineRule="auto"/>
        <w:ind w:firstLine="720"/>
      </w:pPr>
      <w:r>
        <w:t>Beneficiarii proiectelor de inovare socială au nevoi diverse. Aceste nevoi pot fi identificate printr-o gamă largă de tehnici de cercetare: observarea, ancheta prin sondaj, cercetările etnografice.</w:t>
      </w:r>
    </w:p>
    <w:p w14:paraId="1EDE476B" w14:textId="77777777" w:rsidR="00F37569" w:rsidRDefault="00F37569" w:rsidP="00F37569">
      <w:pPr>
        <w:spacing w:line="360" w:lineRule="auto"/>
        <w:ind w:firstLine="720"/>
      </w:pPr>
      <w:r>
        <w:t>Observarea este o metodă de cercetare exploratorie sau descriptivă, utilizată pentru culegerea de date primare referitoare la persoane, obiecte sau fenomene, în cadrul căreia cercetătorul nu comunică direct cu subiecţii, obiectele sau situaţiile supuse investigaţiei. Tehnicile calitative includ clasa metodelor de observaţie – tehnici în cadrul cărora cercetătorul se bazează mai degrabă pe abilitatea sa de observare decât pe comunicarea cu o persoană cu scopul de a obţine informaţii. Observarea necesită ceva de observat, şi deoarece memoriile noastre sunt imperfecte, cercetătorii depind de dispozitive de înregistrat audio-video. La o primă privire, s-ar părea că cercetările prin observare se pot derula fără nici o structură la bază; totuşi, este important să se adere la un plan pentru ca observaţiile să fie consistente. Există în general patru moduri de a organiza observarea: a) directă versus indirectă; b) disimulată versus nedisimultată, c) structurată versus nestructurată, şi d) umană versus mecanică.</w:t>
      </w:r>
    </w:p>
    <w:p w14:paraId="6E3F1D06" w14:textId="77777777" w:rsidR="00F37569" w:rsidRDefault="00F37569" w:rsidP="00F37569">
      <w:pPr>
        <w:spacing w:line="360" w:lineRule="auto"/>
        <w:ind w:firstLine="720"/>
      </w:pPr>
      <w:r>
        <w:t>Ancheta prin sondaj reprezintă cea mai utilizată metodă de obţinere a datelor primare. Prin date primare sau informaţii primare înţelegem orice relatări verbale, scrise, cifrice sau sub forma unor simboluri, ce reflectă comportamente, opinii, evaluări, atitudini, motive, intenţii, preferinţe etc., obţinute pentru prima oară, printr-o metodă sau alta, de la cei care le posedă (persoane fizice, organizaţii etc.).</w:t>
      </w:r>
    </w:p>
    <w:p w14:paraId="064973E2" w14:textId="77777777" w:rsidR="00F37569" w:rsidRDefault="00F37569" w:rsidP="00F37569">
      <w:pPr>
        <w:spacing w:line="360" w:lineRule="auto"/>
        <w:ind w:firstLine="720"/>
      </w:pPr>
      <w:r>
        <w:lastRenderedPageBreak/>
        <w:t>Ancheta, în cazul unei cercetări descriptive sau explicative, presupune existenţa unui chestionar şi a unui eşantion reprezentativ pentru populaţia avută în vedere. Componenţii eşantionului pot fi contactaţi direct, prin telefon, prin intermediul poştei, prin Internet etc. În condiţiile în care realizarea cercetării impune desfăşurarea unei anchete, atunci problematica eşantionării devine o fază distinctă a cercetării. Aceasta va presupune, în primul rând, stabilirea populaţiei care va face obiectul cercetării şi identificarea cadrului sau a bazei de eşantionare din care urmează să se aleagă unităţile eşantionului în cazul metodelor probabilistice de eşantionare. De asemenea, se pune şi problema stabilirii unităţii de eşantionare: persoană fizică, familie, gospodărie, firmă etc. O problemă deosebită a eşantionării o reprezintă determinarea mărimii eşantionului astfel încât acesta să fie reprezentativ pentru populaţia avută în vedere.</w:t>
      </w:r>
    </w:p>
    <w:p w14:paraId="5FE916DF" w14:textId="77777777" w:rsidR="00F37569" w:rsidRDefault="00F37569" w:rsidP="00F37569">
      <w:pPr>
        <w:spacing w:line="360" w:lineRule="auto"/>
        <w:ind w:firstLine="720"/>
      </w:pPr>
      <w:r>
        <w:t>În această etapă o atenţie deosebită se acordă elaborării chestionarelor şi a bazelor de date care vor ajuta la culegerea şi păstrarea datelor. Chestionarele reprezintă o colecţie de întrebări adresate cu scopul de a culege date referitoare la respondenţi. Trebuie acordată o atenţie sporită pentru a concepe chestionare clare şi folositoare. De asemenea, la proiectarea bazelor de date care vor găzdui datele se va acorda o atenţie deosebită, astfel încât să fie prevăzute toate posibilităţile de interpretare iar codificarea datelor să fie cât mai exactă.</w:t>
      </w:r>
    </w:p>
    <w:p w14:paraId="6E902E91" w14:textId="0C594418" w:rsidR="00F37569" w:rsidRDefault="00F37569" w:rsidP="00F37569">
      <w:pPr>
        <w:spacing w:line="360" w:lineRule="auto"/>
        <w:ind w:firstLine="720"/>
      </w:pPr>
      <w:r>
        <w:t>Etnografia foloseşte diferite tipuri de cercetare, incluzând imersiunea, observarea participanţilor şi intervievarea în adâncime informală. Etnografii acordă atenţie cuvintelor, metaforelor, simbolurilor şi istorisirilor pe care oamenii le folosesc pentru a-şi explica vieţile şi pentru a comunica unul cu altul. Sociologii au folosit din ce în ce mai mult cercetarea etnografică pentru a studia nevoile sociale. Cu toate acestea, spre deosebire de antropologi, cercetătorii de marketing nu imersează luni de zile într-un singur sens. Mai degrabă, cercetarea etnografică presupune observaţia directă, interviuri şi înregistrări audio-video ale consumatorilor. Cercetarea etnografică nu este făcută într-un anumit moment în timp, la fel ca majoritatea celorlalte cercetări.</w:t>
      </w:r>
    </w:p>
    <w:p w14:paraId="5795F7E0" w14:textId="77777777" w:rsidR="00F37569" w:rsidRDefault="00F37569">
      <w:pPr>
        <w:spacing w:after="200" w:line="276" w:lineRule="auto"/>
        <w:jc w:val="left"/>
      </w:pPr>
      <w:r>
        <w:lastRenderedPageBreak/>
        <w:br w:type="page"/>
      </w:r>
    </w:p>
    <w:p w14:paraId="41C70D62" w14:textId="4F618612" w:rsidR="00F37569" w:rsidRDefault="00F37569" w:rsidP="00F37569">
      <w:pPr>
        <w:pStyle w:val="Subtitle"/>
      </w:pPr>
      <w:bookmarkStart w:id="69" w:name="_Toc148617902"/>
      <w:r>
        <w:lastRenderedPageBreak/>
        <w:t>Comunicarea</w:t>
      </w:r>
      <w:r>
        <w:rPr>
          <w:spacing w:val="-4"/>
        </w:rPr>
        <w:t xml:space="preserve"> </w:t>
      </w:r>
      <w:r>
        <w:t>în</w:t>
      </w:r>
      <w:r>
        <w:rPr>
          <w:spacing w:val="-7"/>
        </w:rPr>
        <w:t xml:space="preserve"> </w:t>
      </w:r>
      <w:r>
        <w:t>cadrul</w:t>
      </w:r>
      <w:r>
        <w:rPr>
          <w:spacing w:val="-3"/>
        </w:rPr>
        <w:t xml:space="preserve"> </w:t>
      </w:r>
      <w:r>
        <w:t>activităţilor</w:t>
      </w:r>
      <w:r>
        <w:rPr>
          <w:spacing w:val="-4"/>
        </w:rPr>
        <w:t xml:space="preserve"> </w:t>
      </w:r>
      <w:r>
        <w:t>de</w:t>
      </w:r>
      <w:r>
        <w:rPr>
          <w:spacing w:val="-5"/>
        </w:rPr>
        <w:t xml:space="preserve"> </w:t>
      </w:r>
      <w:r>
        <w:t>inovare</w:t>
      </w:r>
      <w:r>
        <w:rPr>
          <w:spacing w:val="-7"/>
        </w:rPr>
        <w:t xml:space="preserve"> </w:t>
      </w:r>
      <w:r>
        <w:t>socială</w:t>
      </w:r>
      <w:bookmarkEnd w:id="69"/>
    </w:p>
    <w:p w14:paraId="6E36FD24" w14:textId="77777777" w:rsidR="00F37569" w:rsidRDefault="00F37569" w:rsidP="00F37569">
      <w:pPr>
        <w:spacing w:line="360" w:lineRule="auto"/>
        <w:ind w:firstLine="720"/>
      </w:pPr>
      <w:r>
        <w:t>Comunicarea organizaţională se bazează într-o măsură foarte mare pe sprijinul mass-media pentru a genera audienţă şi pentru a transmite mesaje către publicul ţintă. Evoluţiile tehnologice au amplificat câmpul de cuprindere şi diversitatea mediilor folosite pentru a transmite mesaje.</w:t>
      </w:r>
    </w:p>
    <w:p w14:paraId="4E9A31CF" w14:textId="77777777" w:rsidR="00F37569" w:rsidRDefault="00F37569" w:rsidP="00F37569">
      <w:pPr>
        <w:spacing w:line="360" w:lineRule="auto"/>
        <w:ind w:firstLine="720"/>
      </w:pPr>
      <w:r>
        <w:t>Comunicarea de marketing este o activitate centrată pe audiență al cărei rol este acela de oferi clienților unei organizații produselele, serviciile și mărcile dorite. Pentru a realiza acest lucru, organizațiile utilizează uneltele diverse, mass-media și mesaje care constituie mixul comunicării de marketing: publicitatea, promovarea vânzărilor, marketingul direct, vânzarea personală și marketingul relațiilor publice. Gama media se extinde, datorită mass-mediei digitale și on-line. Mesajele folosite pentru a influența publicul reprezintă un echilibru între necesitatea de a furniza informații și necesitatea de a dezvolta valori de brand prin apelarea la elemente emoționale. Felul în care este configurat mixul variază în funcție de natura relației cu clientul, sarcina de realizat și alte probleme contextuale.</w:t>
      </w:r>
    </w:p>
    <w:p w14:paraId="658F190E" w14:textId="77777777" w:rsidR="00F37569" w:rsidRDefault="00F37569" w:rsidP="00F37569">
      <w:pPr>
        <w:spacing w:line="360" w:lineRule="auto"/>
        <w:ind w:firstLine="720"/>
      </w:pPr>
      <w:r>
        <w:t>Legat de mass-media tradițională, offline, este de remarcat longevitatea acesteia care a fost folosită pentru a sprijini inițiativele de comunicare organizaţională. Televiziunea oferă o perspectivă de divertisment vizual, deși este o oportunitatea relativ costisitoare de a ajunge la părțile interesate. Modul liber de exprimare și imprimare este des folosit, dar mesajul este predominant unidirecțional și oferă un feedback slab sau nicio oportunitate de interacțiune cu părțile interesate.</w:t>
      </w:r>
    </w:p>
    <w:p w14:paraId="3DC11497" w14:textId="77777777" w:rsidR="00F37569" w:rsidRDefault="00F37569" w:rsidP="00F37569">
      <w:pPr>
        <w:spacing w:line="360" w:lineRule="auto"/>
        <w:ind w:firstLine="720"/>
      </w:pPr>
      <w:r>
        <w:t>Televiziunea oferă o serie de avantaje pentru emiţător: creativitate şi un impact susţinut, o bună acoperire şi cel mai scăzut cost pe vizionare, captarea atenţiei publicului în special în cadrul emisiunilor sau transmisiilor cu priză la public, selectivitate şi flexibilitate. Însă aceste avantaje sunt contrabalansate de dezavantajele televiziunii: costul ridicat de producţie şi de transmitere al mesajelor, lipsa de selectivitate a publicului, efemeritatea mesajului şi lipsa unei organizări în cadrul spoturilor comerciale.</w:t>
      </w:r>
    </w:p>
    <w:p w14:paraId="333FAAEA" w14:textId="77777777" w:rsidR="00F37569" w:rsidRDefault="00F37569" w:rsidP="00F37569">
      <w:pPr>
        <w:spacing w:line="360" w:lineRule="auto"/>
        <w:ind w:firstLine="720"/>
      </w:pPr>
      <w:r>
        <w:lastRenderedPageBreak/>
        <w:t>Radioul scade ca importanţă în peisajul mass-media. În prezent este necesară o creativitate sporită pentru a beneficia de avantajele radioului: costul scăzut şi eficienţa, selectivitatea, flexibilitatea. Dezavantajele radioului sunt legate de limitările de natură creativă, audienţa fragmentată datorită numărului mare de posturi de radio, atenţia scăzută a ascultătorilor şi lipsa informaţiilor relevante cu privire la eficienţa mesajelor radio.</w:t>
      </w:r>
    </w:p>
    <w:p w14:paraId="2C8CA67B" w14:textId="77777777" w:rsidR="00F37569" w:rsidRDefault="00F37569" w:rsidP="00F37569">
      <w:pPr>
        <w:spacing w:line="360" w:lineRule="auto"/>
        <w:ind w:firstLine="720"/>
      </w:pPr>
      <w:r>
        <w:t>Media tradiţională este puternic concurată de media digitală care este mai ieftină şi permite o mai bună interacţiune. Acest lucru nu sugerează faptul că rolul mass-media tradițională s-a încheiat sau este pe cale să se încheie în domeniul comunicațiilor contemporane. Premisa că munca offline și online împreună oferă organizațiilor un avantaj, mai mare decât lucrând în mod independent, este încă valabilă. Cu toate acestea, mass- media digitală, în special în epoca Web 2.0, permite interacțiunea prin cunoașterea și schimbul de informații.</w:t>
      </w:r>
    </w:p>
    <w:p w14:paraId="2ADB7D80" w14:textId="77777777" w:rsidR="00F37569" w:rsidRDefault="00F37569" w:rsidP="00F37569">
      <w:pPr>
        <w:spacing w:line="360" w:lineRule="auto"/>
        <w:ind w:firstLine="720"/>
      </w:pPr>
      <w:r>
        <w:t>Comunicațiile bazate pe Internet au modificat radical modul de considerare a proceselor de comunicare operate anterior. Acum, oricine are acces la Internet poate posta și compara informații, rămânând anonim dacă dorește. În timp ce Internetul a oferit o nouă şi valoroasă formă de comunicare externă, utilizatorii sunt, de asemenea, mai deschiși, mai expuși și mai vulnerabili la o serie de influenţe negative. Varietatea de informaţii disponibile on-line, fie adevărate sau false, pot erupe în orice moment și se pot răspândi rapid în întreaga lume, fapt ce poate să determine anumite crize organizaţionale.</w:t>
      </w:r>
    </w:p>
    <w:p w14:paraId="416A4F8C" w14:textId="77777777" w:rsidR="00F37569" w:rsidRDefault="00F37569" w:rsidP="00F37569">
      <w:pPr>
        <w:spacing w:line="360" w:lineRule="auto"/>
        <w:ind w:firstLine="720"/>
      </w:pPr>
      <w:r>
        <w:t>Media digitală a transformat modul în care organizațiile comunică cu părțile interesate. De asemenea, media digitală a contestat modul în care se organizează și se structurează trimiterea mesajelor. Cu toate că unele dintre principiile asociate modului în care mass-media tradițională lucrează încă se aplică, media digitală necesită o abordare diferită și oferă noi oportunități pentru organizații.</w:t>
      </w:r>
    </w:p>
    <w:p w14:paraId="3AEA0FA2" w14:textId="77777777" w:rsidR="00F37569" w:rsidRDefault="00F37569" w:rsidP="00F37569">
      <w:pPr>
        <w:spacing w:line="360" w:lineRule="auto"/>
        <w:ind w:firstLine="720"/>
      </w:pPr>
      <w:r>
        <w:t xml:space="preserve">Site-ul web este cartea de vizită on-line a unei afaceri. Un site trebuie să un nume şi să fie găzduit de către un server. Un site trebuie să ofere un design agreabil şi să ofere </w:t>
      </w:r>
      <w:r>
        <w:lastRenderedPageBreak/>
        <w:t>informaţii despre produsele şi serviciile oferite de companie. Datele de contact sunt, de asemenea, esenţiale. Un site nu trebuie sa fie foarte încărcat, în schimb trebuie armonizat cu obiectivele comerciale ale întreprinderii. Prezentarea produselor şi serviciilor oferite poate să fie completată de mici istorioare care au rolul de a atrage consumatorul.</w:t>
      </w:r>
    </w:p>
    <w:p w14:paraId="40668E72" w14:textId="77777777" w:rsidR="00F37569" w:rsidRDefault="00F37569" w:rsidP="00F37569">
      <w:pPr>
        <w:spacing w:line="360" w:lineRule="auto"/>
        <w:ind w:firstLine="720"/>
      </w:pPr>
      <w:r>
        <w:t>Reţelele sociale reprezintă o modalitate excelentă de a comunica cu grupul ţintă de clienţi. O pagină de companie este adesea gratis. Întreprinderea poate distribui imagini cu produse şi servicii sau poate crea evenimente, care să atragă consumatorii. Prin distribuiri şi redistribuiri sau prin aprecierile consumatorilor mesajele pot să fie popularizate în rândul unui număr mare de clienţi potenţiali. Întrucât reţelele sociale sunt un mediu interactiv, întreprinderea trebuie să răspundă prompt solicitărilor clienţilor. Problemele clienţilor trebuie abordate direct pentru a nu afecta negativ imaginea companiei. Reţelele sociale sunt excelente pentru a realiza publicitate personalizată şi targetată cu mare precizie.</w:t>
      </w:r>
    </w:p>
    <w:p w14:paraId="39738807" w14:textId="77777777" w:rsidR="00F37569" w:rsidRDefault="00F37569" w:rsidP="00F37569">
      <w:pPr>
        <w:spacing w:line="360" w:lineRule="auto"/>
        <w:ind w:firstLine="720"/>
      </w:pPr>
      <w:r>
        <w:t>Publicitatea on-line poate fi plasată prin intermediul bannerelor, a filmuleţelor sau căutărilor sponsorizate. Astfel publicitatea on-line poate fi foarte eficientă şi poate veni în ajutorul satisfacerii nevoilor clienţilor. De regulă, pentru o campanie on-line se aplelează la o firmă specializată în comunicarea digitală.</w:t>
      </w:r>
    </w:p>
    <w:p w14:paraId="061B0442" w14:textId="20363B81" w:rsidR="00F37569" w:rsidRDefault="00F37569" w:rsidP="00F37569">
      <w:pPr>
        <w:spacing w:line="360" w:lineRule="auto"/>
        <w:ind w:firstLine="720"/>
      </w:pPr>
      <w:r>
        <w:t>E-mail marketingul este o formă de comunicare on-line ce presupune trimiterea de scrisori de informare (engl. newsletters) către clienţi cuprinşi într-o bază de date. Newsletterul este o metodă eficientă pentru a-ți dezvolta relațiile cu clienții actuali și potențiali.</w:t>
      </w:r>
    </w:p>
    <w:p w14:paraId="67555D70" w14:textId="77777777" w:rsidR="00F37569" w:rsidRDefault="00F37569" w:rsidP="00F37569">
      <w:pPr>
        <w:spacing w:line="360" w:lineRule="auto"/>
        <w:ind w:firstLine="720"/>
      </w:pPr>
      <w:r>
        <w:t>Relaţiile publice reprezintă o funcţie a managementului care evaluează atitudinile publicului, identifică politicile şi procedurile organizaţiei care sunt de interes public şi implementează programul de acţiuni şi comunicare pentru a câştiga simpatia şi acceptarea publicului. Programele de relaţii publice pot fi direcţionate către un public larg, reprezentat de audienţa internă şi externă, angajaţii firmei, investitorii şi deţinătorii de interese, clienţii şi furnizorii, media, organizaţiile non-guvernamentale şi guvernamentale, diferitele grupuri financiare.</w:t>
      </w:r>
    </w:p>
    <w:p w14:paraId="50EE6D79" w14:textId="77777777" w:rsidR="00F37569" w:rsidRDefault="00F37569" w:rsidP="00F37569">
      <w:pPr>
        <w:spacing w:line="360" w:lineRule="auto"/>
        <w:ind w:firstLine="720"/>
      </w:pPr>
      <w:r>
        <w:lastRenderedPageBreak/>
        <w:t>Afacerile publice (engl. public affaires) este un concept care desemnează relaţiile organizaţiei cu diverşi deţinători de interese. Pe de o parte, afacerile publice reprezintă interfața dintre o organizație și părțile externe interesate. Pe de altă parte, putem considera afacerile publice ca reprezentând comunicarea concentrată cu cei care reglementează piețele și industriile, legislatorii, oficialii aleși și reprezentanții desemnați. Prin afacerile publice organizaţiile încearcă să influențeze reglementările și legislația asociate cu piețele pe care ele operează.</w:t>
      </w:r>
    </w:p>
    <w:p w14:paraId="65EAA85A" w14:textId="77777777" w:rsidR="00F37569" w:rsidRDefault="00F37569" w:rsidP="00F37569">
      <w:pPr>
        <w:spacing w:line="360" w:lineRule="auto"/>
        <w:ind w:firstLine="720"/>
      </w:pPr>
      <w:r>
        <w:t>În abordarea relaţiei cu stakeholderii organizaţiile pot să adopte o strategie ofensivă sau o strategie defensivă. Strategia ofensivă vizează un flux constant de mesaje şi o presiune a comunicării orientată către stakeholderi pentru a-i menţine pe aceştia conectaţi la problemele organizaţiei. Strategia defensivă urmăreşte intensificarea relaţiilor de comunicare cu stakeholderii atunci când apare o problemă sau atunci când interesele organizaţiei solicită acest lucru.</w:t>
      </w:r>
    </w:p>
    <w:p w14:paraId="233E1D37" w14:textId="78DBF281" w:rsidR="00F37569" w:rsidRDefault="00F37569" w:rsidP="00F37569">
      <w:pPr>
        <w:spacing w:line="360" w:lineRule="auto"/>
        <w:ind w:firstLine="720"/>
      </w:pPr>
      <w:r>
        <w:t xml:space="preserve">Comunicatul de presă este o formă comună a activității relațiilor cu media. Un raport scris cu privire la anumite schimbări sau evoluţii în organizație este pus la dispoziția presei, invitând presa să-l menţioneze ca un element de știri. În mod tradițional acest lucru era trimis jurnaliștilor, dar în prezent, astfel de informaţii sunt transmise pe email sau este trimis un mail în care sunt informați jurnaliştii despre comunicatul de presă postat pe site- ul web. Mesajul este în mod deliberat concis, sintetic și prezentat în scris, astfel încât să atragă atenția editorului. Informațiile suplimentare pot fi obținute dacă articolul prezentat urmează să fie detaliat sau este doar difuzat la știri. Relațiile media sunt o formă de povestiri. Pentru ca o poveste să fie utilizată și publicată, aceasta trebuie să prezinte interes, adică să aducă valoare publicului. Printre alte caracteristici, articolul trebuie să conțină elemente de imprevizibilitate și de surpriză. Mai presus de orice altceva povestea trebuie încadrată. Acest lucru permite publicului să înțeleagă contextul în care povestitorului dorește să fie interpretată povestea, asigurând astfel coerența, integrarea și consolidarea poziționării dorite. </w:t>
      </w:r>
    </w:p>
    <w:p w14:paraId="78824E2A" w14:textId="77777777" w:rsidR="00F37569" w:rsidRDefault="00F37569" w:rsidP="00F37569">
      <w:pPr>
        <w:spacing w:line="360" w:lineRule="auto"/>
        <w:ind w:firstLine="720"/>
      </w:pPr>
      <w:r>
        <w:lastRenderedPageBreak/>
        <w:t>Organizarea de evenimente este o activitate importantă de relaţii publice dar impactul evenimentelor de relații publice nu este la fel de puternic ca în cazul relațiilor cu presa. Evenimentele pot fi folosite pentru a promova produsele și sunt axate în mod natural pe creșterea vânzărilor.</w:t>
      </w:r>
    </w:p>
    <w:p w14:paraId="2D111BC0" w14:textId="5B122068" w:rsidR="00F37569" w:rsidRDefault="00F37569" w:rsidP="00F37569">
      <w:pPr>
        <w:spacing w:line="360" w:lineRule="auto"/>
        <w:ind w:firstLine="720"/>
      </w:pPr>
      <w:r>
        <w:t>Evenimentele targetate către comunitate contribuie la viața comunității locale, de exemplu sponsorizând zonele de joacă pentru copii, aduc contribuții la centrele comunitare locale și la centrele de caritate. Organizația încearcă să se implice mai mult în comunitatea locală ca un bun angajator și un bun membru al comunității. Acest lucru ajută la dezvoltarea imaginii organizaţiei și la conștientizarea prezenţei ei în comunitate.</w:t>
      </w:r>
    </w:p>
    <w:p w14:paraId="61722293" w14:textId="77777777" w:rsidR="00F37569" w:rsidRDefault="00F37569">
      <w:pPr>
        <w:spacing w:after="200" w:line="276" w:lineRule="auto"/>
        <w:jc w:val="left"/>
      </w:pPr>
      <w:r>
        <w:br w:type="page"/>
      </w:r>
    </w:p>
    <w:p w14:paraId="14B767B4" w14:textId="65A30ACD" w:rsidR="00F37569" w:rsidRDefault="00F37569" w:rsidP="00F37569">
      <w:pPr>
        <w:pStyle w:val="Title"/>
      </w:pPr>
      <w:bookmarkStart w:id="70" w:name="_Toc148617903"/>
      <w:r>
        <w:lastRenderedPageBreak/>
        <w:t>Modele</w:t>
      </w:r>
      <w:r>
        <w:rPr>
          <w:spacing w:val="-4"/>
        </w:rPr>
        <w:t xml:space="preserve"> </w:t>
      </w:r>
      <w:r>
        <w:t>de</w:t>
      </w:r>
      <w:r>
        <w:rPr>
          <w:spacing w:val="-5"/>
        </w:rPr>
        <w:t xml:space="preserve"> </w:t>
      </w:r>
      <w:r>
        <w:t>afaceri</w:t>
      </w:r>
      <w:r>
        <w:rPr>
          <w:spacing w:val="-4"/>
        </w:rPr>
        <w:t xml:space="preserve"> </w:t>
      </w:r>
      <w:r>
        <w:t>în</w:t>
      </w:r>
      <w:r>
        <w:rPr>
          <w:spacing w:val="-4"/>
        </w:rPr>
        <w:t xml:space="preserve"> </w:t>
      </w:r>
      <w:r>
        <w:t>inovarea</w:t>
      </w:r>
      <w:r>
        <w:rPr>
          <w:spacing w:val="-5"/>
        </w:rPr>
        <w:t xml:space="preserve"> </w:t>
      </w:r>
      <w:r>
        <w:t>socială</w:t>
      </w:r>
      <w:bookmarkEnd w:id="70"/>
    </w:p>
    <w:p w14:paraId="2963434F" w14:textId="3A37F9A6" w:rsidR="00F37569" w:rsidRDefault="00F37569" w:rsidP="00F37569">
      <w:pPr>
        <w:pStyle w:val="Subtitle"/>
      </w:pPr>
      <w:bookmarkStart w:id="71" w:name="_Toc148617904"/>
      <w:r>
        <w:t>Modelul</w:t>
      </w:r>
      <w:r>
        <w:rPr>
          <w:spacing w:val="-3"/>
        </w:rPr>
        <w:t xml:space="preserve"> </w:t>
      </w:r>
      <w:r>
        <w:t>de</w:t>
      </w:r>
      <w:r>
        <w:rPr>
          <w:spacing w:val="-5"/>
        </w:rPr>
        <w:t xml:space="preserve"> </w:t>
      </w:r>
      <w:r>
        <w:t>afaceri-concept</w:t>
      </w:r>
      <w:r>
        <w:rPr>
          <w:spacing w:val="-3"/>
        </w:rPr>
        <w:t xml:space="preserve"> </w:t>
      </w:r>
      <w:r>
        <w:t>și</w:t>
      </w:r>
      <w:r>
        <w:rPr>
          <w:spacing w:val="-3"/>
        </w:rPr>
        <w:t xml:space="preserve"> </w:t>
      </w:r>
      <w:r>
        <w:t>componente</w:t>
      </w:r>
      <w:bookmarkEnd w:id="71"/>
    </w:p>
    <w:p w14:paraId="0B53C8EA" w14:textId="77777777" w:rsidR="00F37569" w:rsidRDefault="00F37569" w:rsidP="00F37569">
      <w:pPr>
        <w:spacing w:line="360" w:lineRule="auto"/>
        <w:ind w:firstLine="720"/>
      </w:pPr>
      <w:r>
        <w:t>Nu există o singură definiție a modelului de afaceri. Studiul literaturii privind definirea modelului de afaceri arată că există diferențe între autori. Pe de altă parte, modelul de afaceri este o noțiune transversală care prezintă interferențe cu diferitele discipline ale științelor manageriale, în special antreprenoriat, marketing, management strategic și finanțe. Instrumentul - modelul de afaceri - a fost creat pentru a înțelege dinamica schimbărilor tehnologice și a fost folosit pentru a reprezenta procesele de gestionare a sistemelor IT. Din cauza apariției noii economii, utilizarea modelului de afaceri a crescut considerabil. Cercetătorii și managerii au avut nevoie să definească „formule noi de afaceri” și să identifice modele care ar putea exprima conceptul de creare de valoare. Astfel, scopul conceptului de model de afaceri a fost definit din punct de vedere istoric prin accentuarea creării de valoare ca parte a gestionării dezvoltării tehnologiei. Acesta a fost considerat un cadru coerent care are caracteristici și potențiale tehnologice ca inputuri și le transformă prin clienți și piețe în rezultate economice. Modelul de afaceri este conceput ca un dispozitiv de focalizare care mediază între dezvoltarea tehnologică și crearea unei valori economice (Chesbrough și Rosenbloom 2002, p. 532).</w:t>
      </w:r>
    </w:p>
    <w:p w14:paraId="284F73E7" w14:textId="77777777" w:rsidR="00F37569" w:rsidRDefault="00F37569" w:rsidP="00F37569">
      <w:pPr>
        <w:spacing w:line="360" w:lineRule="auto"/>
        <w:ind w:firstLine="720"/>
      </w:pPr>
      <w:r>
        <w:t>Hamel (2000) identifică patru elemente principale ale modelului de afaceri care oferă o imagine globală a companiei: interfața clientului (modul în care compania va avea acces la piață și va ajunge la clienții săi), strategia de bază (care definește misiunea companiei, domeniul produselor și pieței-indică segmentele în care este prezentă compania), resursele strategice (competențele-cheie ale unei companii) și rețeaua valorică (furnizori, parteneri și coaliții).</w:t>
      </w:r>
    </w:p>
    <w:p w14:paraId="6461F63E" w14:textId="593BDD38" w:rsidR="00F37569" w:rsidRDefault="00F37569" w:rsidP="00F37569">
      <w:pPr>
        <w:spacing w:line="360" w:lineRule="auto"/>
        <w:ind w:firstLine="720"/>
      </w:pPr>
      <w:r>
        <w:t xml:space="preserve">Chesbrough și Rosenbloom (2002) enumeră cele șase funcții principale ale unui model de afaceri: articularea propunerii de valoare, identificarea segmentului de piață, definirea </w:t>
      </w:r>
      <w:r>
        <w:lastRenderedPageBreak/>
        <w:t xml:space="preserve">structurii lanțului de valoare în cadrul modelului de afaceri. definirea structurii costurilor și a profitului potențial, descrierea poziției companiei în rețeaua de valori, inclusiv identificarea partenerilor și a concurenților și, în final, formularea strategiei competitive. </w:t>
      </w:r>
    </w:p>
    <w:p w14:paraId="38255401" w14:textId="77777777" w:rsidR="00F37569" w:rsidRDefault="00F37569" w:rsidP="00F37569">
      <w:pPr>
        <w:spacing w:line="360" w:lineRule="auto"/>
        <w:ind w:firstLine="720"/>
      </w:pPr>
      <w:r>
        <w:t>Zott și Amit (2010) definesc un model de afaceri ca „conținutul, structura și guvernarea tranzacțiilor concepute astfel încât să creeze valoare prin exploatarea oportunităților de afaceri” (2010, p. 219).</w:t>
      </w:r>
    </w:p>
    <w:p w14:paraId="0B146FE6" w14:textId="77777777" w:rsidR="00F37569" w:rsidRDefault="00F37569" w:rsidP="00F37569">
      <w:pPr>
        <w:spacing w:line="360" w:lineRule="auto"/>
        <w:ind w:firstLine="720"/>
      </w:pPr>
      <w:r>
        <w:t>Osterwalder și colab. (2005) sugerează o definiție care integrează două perspective: modul în care o companie își desfășoară activitatea și conceptualizarea strategiei. Pentru autori, un model de afaceri este „un instrument conceptual care conține un set de obiecte, concepte și relațiile lor cu obiectivul de a exprima logica de afaceri a unei firme specifice. Prin urmare, trebuie să analizăm ce concepte și relații permit o descriere și reprezentare simplificată a valorii pe care o oferă clienților, cum se face acest lucru și cu care consecințe financiare” (2005, p. 5).</w:t>
      </w:r>
    </w:p>
    <w:p w14:paraId="2A15939D" w14:textId="77777777" w:rsidR="00F37569" w:rsidRDefault="00F37569" w:rsidP="00F37569">
      <w:pPr>
        <w:spacing w:line="360" w:lineRule="auto"/>
        <w:ind w:firstLine="720"/>
      </w:pPr>
      <w:r>
        <w:t>Recent, Osterwalder și Pigneur (2010, p. 14) sugerează că „un model de afaceri descrie rațiunea modului în care o organizație creează, oferă și captează valoare” (figura 10.1)</w:t>
      </w:r>
    </w:p>
    <w:p w14:paraId="18CCA556" w14:textId="77777777" w:rsidR="00F37569" w:rsidRDefault="00F37569" w:rsidP="00F37569">
      <w:pPr>
        <w:spacing w:line="360" w:lineRule="auto"/>
        <w:ind w:firstLine="720"/>
      </w:pPr>
      <w:r>
        <w:t>Autorii propun următoarele 9 blocuri pentru proiectarea modelelor de afaceri:</w:t>
      </w:r>
    </w:p>
    <w:p w14:paraId="7DEF89AA" w14:textId="25BE8AD2" w:rsidR="00F37569" w:rsidRDefault="00F37569" w:rsidP="00F37569">
      <w:pPr>
        <w:pStyle w:val="ListParagraph"/>
        <w:numPr>
          <w:ilvl w:val="0"/>
          <w:numId w:val="39"/>
        </w:numPr>
        <w:spacing w:line="360" w:lineRule="auto"/>
      </w:pPr>
      <w:r>
        <w:t>propunere de valoare, care prezintă o imagine generală a produselor și serviciilor unei companii;</w:t>
      </w:r>
    </w:p>
    <w:p w14:paraId="3FE95392" w14:textId="6C43BD94" w:rsidR="00F37569" w:rsidRDefault="00F37569" w:rsidP="00F37569">
      <w:pPr>
        <w:pStyle w:val="ListParagraph"/>
        <w:numPr>
          <w:ilvl w:val="0"/>
          <w:numId w:val="39"/>
        </w:numPr>
        <w:spacing w:line="360" w:lineRule="auto"/>
      </w:pPr>
      <w:r>
        <w:t>clienții vizați, care includ segmentele clienților cărora o companie dorește să le ofere valoare;</w:t>
      </w:r>
    </w:p>
    <w:p w14:paraId="665934FC" w14:textId="71CC8A78" w:rsidR="00F37569" w:rsidRDefault="00F37569" w:rsidP="00F37569">
      <w:pPr>
        <w:pStyle w:val="ListParagraph"/>
        <w:numPr>
          <w:ilvl w:val="0"/>
          <w:numId w:val="39"/>
        </w:numPr>
        <w:spacing w:line="360" w:lineRule="auto"/>
      </w:pPr>
      <w:r>
        <w:t>canalele de distribuție, care descrie diferitele mijloace prin care compania se angajează cu clienții săi;</w:t>
      </w:r>
    </w:p>
    <w:p w14:paraId="0752A4FB" w14:textId="1C269AF0" w:rsidR="00F37569" w:rsidRDefault="00F37569" w:rsidP="00F37569">
      <w:pPr>
        <w:pStyle w:val="ListParagraph"/>
        <w:numPr>
          <w:ilvl w:val="0"/>
          <w:numId w:val="39"/>
        </w:numPr>
        <w:spacing w:line="360" w:lineRule="auto"/>
      </w:pPr>
      <w:r>
        <w:t>relația, care explică tipul de legături pe care o stabilește o companie între ea însăși și diferitele sale segmente de clienți;</w:t>
      </w:r>
    </w:p>
    <w:p w14:paraId="088FE736" w14:textId="2F9E4104" w:rsidR="00F37569" w:rsidRDefault="00F37569" w:rsidP="00F37569">
      <w:pPr>
        <w:pStyle w:val="ListParagraph"/>
        <w:numPr>
          <w:ilvl w:val="0"/>
          <w:numId w:val="39"/>
        </w:numPr>
        <w:spacing w:line="360" w:lineRule="auto"/>
      </w:pPr>
      <w:r>
        <w:t>configurarea valorii, care descrie aranjarea activităților și a resurselor disponibile pentru companie;</w:t>
      </w:r>
    </w:p>
    <w:p w14:paraId="13A5B4AC" w14:textId="20BB0893" w:rsidR="00F37569" w:rsidRDefault="00F37569" w:rsidP="00F37569">
      <w:pPr>
        <w:pStyle w:val="ListParagraph"/>
        <w:numPr>
          <w:ilvl w:val="0"/>
          <w:numId w:val="39"/>
        </w:numPr>
        <w:spacing w:line="360" w:lineRule="auto"/>
      </w:pPr>
      <w:r>
        <w:lastRenderedPageBreak/>
        <w:t>competența de bază, care descrie competențele necesare pentru a executa modelul de afaceri al companiei;</w:t>
      </w:r>
    </w:p>
    <w:p w14:paraId="5710EAD9" w14:textId="49BCAF73" w:rsidR="00F37569" w:rsidRDefault="00F37569" w:rsidP="00F37569">
      <w:pPr>
        <w:pStyle w:val="ListParagraph"/>
        <w:numPr>
          <w:ilvl w:val="0"/>
          <w:numId w:val="39"/>
        </w:numPr>
        <w:spacing w:line="360" w:lineRule="auto"/>
      </w:pPr>
      <w:r>
        <w:t>rețeaua de parteneri, care descrie rețeaua de acorduri de cooperare cu alte organizații care sunt necesare pentru a oferi și a distribui în mod eficient valoare;</w:t>
      </w:r>
    </w:p>
    <w:p w14:paraId="3F0E61CC" w14:textId="1736B0DF" w:rsidR="00F37569" w:rsidRDefault="00F37569" w:rsidP="00F37569">
      <w:pPr>
        <w:pStyle w:val="ListParagraph"/>
        <w:numPr>
          <w:ilvl w:val="0"/>
          <w:numId w:val="39"/>
        </w:numPr>
        <w:spacing w:line="360" w:lineRule="auto"/>
      </w:pPr>
      <w:r>
        <w:t>structura costurilor, care rezumă consecințele monetare ale mijloacelor întreprinderii utilizate în modelul de afaceri;</w:t>
      </w:r>
    </w:p>
    <w:p w14:paraId="1E215B32" w14:textId="768FE17B" w:rsidR="00F37569" w:rsidRDefault="00F37569" w:rsidP="00F37569">
      <w:pPr>
        <w:pStyle w:val="ListParagraph"/>
        <w:numPr>
          <w:ilvl w:val="0"/>
          <w:numId w:val="39"/>
        </w:numPr>
        <w:spacing w:line="360" w:lineRule="auto"/>
      </w:pPr>
      <w:r>
        <w:t>modelul veniturilor, care descrie modul în care o companie câștigă bani printr- o diversitate de fluxuri de venituri.</w:t>
      </w:r>
    </w:p>
    <w:p w14:paraId="7BA68F3D" w14:textId="77777777" w:rsidR="00F37569" w:rsidRDefault="00F37569" w:rsidP="00F37569">
      <w:pPr>
        <w:spacing w:line="360" w:lineRule="auto"/>
        <w:ind w:firstLine="720"/>
      </w:pPr>
      <w:r>
        <w:t>Termenul „constelația valorii” caracterizează răspunsul la următoarea întrebare: cum este produsul livrat clienților? Această întrebare implică luarea în considerare nu numai a lanțului valoric intern al companiei (proces de producție, distribuție, marketing, resurse umane etc.), ci și rețeaua externă a valorii constituită de furnizori și parteneri.</w:t>
      </w:r>
    </w:p>
    <w:p w14:paraId="3FD21963" w14:textId="77777777" w:rsidR="00F37569" w:rsidRDefault="00F37569" w:rsidP="00F37569">
      <w:pPr>
        <w:spacing w:line="360" w:lineRule="auto"/>
        <w:ind w:firstLine="720"/>
      </w:pPr>
      <w:r>
        <w:t>Aceste două componente ale modelului de afaceri trebuie să fie aranjate astfel încât să genereze o ecuație pozitivă a profitului. Această ecuație tradusă financiar presupune diferența dintre „vânzările generate prin propunerea de valoare și structura costurilor și capitalul angajat rezultat din constelația de valori”. Este succesul confruntării dintre propunerea de valoare și constelația valorii care trebuie să facă posibilă generarea unui profit economic.</w:t>
      </w:r>
    </w:p>
    <w:p w14:paraId="7A24B91D" w14:textId="77777777" w:rsidR="00F37569" w:rsidRDefault="00F37569" w:rsidP="00F37569">
      <w:pPr>
        <w:spacing w:line="360" w:lineRule="auto"/>
        <w:ind w:firstLine="720"/>
      </w:pPr>
      <w:r>
        <w:t>Din multitudinea de definiții și în ciuda diferențelor pe diferite componente ale unui model de afaceri, putem spune că, în general, un model de afaceri își propune să definească modul în care o organizație creează valoare. De asemenea, remarcăm că, în ciuda varietății de formulări, trei elemente sunt abordate sistematic în definițiile autorilor: produsul sau serviciul oferit clientului, modul în care se articulează organizația de afaceri pentru a livra produsul sau serviciu, precum și modelul veniturilor.</w:t>
      </w:r>
    </w:p>
    <w:p w14:paraId="6DDE78AE" w14:textId="77777777" w:rsidR="00F37569" w:rsidRDefault="00F37569" w:rsidP="00F37569">
      <w:pPr>
        <w:spacing w:line="360" w:lineRule="auto"/>
        <w:ind w:firstLine="720"/>
      </w:pPr>
      <w:r>
        <w:t xml:space="preserve">Recent, unii autori au folosit conceptul de model de afaceri pentru a analiza noile forme de afaceri (de exemplu, afaceri sociale și inclusive). Mair și Schoen (2005) au făcut </w:t>
      </w:r>
      <w:r>
        <w:lastRenderedPageBreak/>
        <w:t>referire la componentele modelului de afaceri al lui Gary Hamel - strategia de bază, resursele strategice, interfața cu clienții și rețeaua de valori - pentru a identifica caracteristicile și modelele comune ale modelelor de afaceri ale antreprenoriatului social de succes.</w:t>
      </w:r>
    </w:p>
    <w:p w14:paraId="0FCEBACC" w14:textId="0AC8A1D3" w:rsidR="00F37569" w:rsidRDefault="00F37569" w:rsidP="00F37569">
      <w:pPr>
        <w:spacing w:line="360" w:lineRule="auto"/>
        <w:ind w:firstLine="720"/>
      </w:pPr>
      <w:r>
        <w:t>Yunus și colab. (2010) au identificat patru componente ale unui model de afaceri social: propunerea de valoare (părțile interesate și produsul / serviciul), echitatea profitului social (profitul social și profitul de mediu), constelația valorii (lanțul valoric intern și lanțul valoric extern) și echilibrul profitului economic (veniturile din vânzări, structura costurilor și capitalul utilizat).</w:t>
      </w:r>
    </w:p>
    <w:p w14:paraId="6C34E553" w14:textId="71F016B7" w:rsidR="00F37569" w:rsidRDefault="00F37569">
      <w:pPr>
        <w:spacing w:after="200" w:line="276" w:lineRule="auto"/>
        <w:jc w:val="left"/>
      </w:pPr>
      <w:r>
        <w:br w:type="page"/>
      </w:r>
    </w:p>
    <w:p w14:paraId="22A45A80" w14:textId="1630A942" w:rsidR="00F37569" w:rsidRDefault="00F37569" w:rsidP="00F37569">
      <w:pPr>
        <w:pStyle w:val="Subtitle"/>
      </w:pPr>
      <w:bookmarkStart w:id="72" w:name="_Hlk148616451"/>
      <w:bookmarkStart w:id="73" w:name="_Toc148617905"/>
      <w:r>
        <w:lastRenderedPageBreak/>
        <w:t>Structura</w:t>
      </w:r>
      <w:r>
        <w:rPr>
          <w:spacing w:val="-3"/>
        </w:rPr>
        <w:t xml:space="preserve"> </w:t>
      </w:r>
      <w:r>
        <w:t>modelului</w:t>
      </w:r>
      <w:r>
        <w:rPr>
          <w:spacing w:val="-2"/>
        </w:rPr>
        <w:t xml:space="preserve"> </w:t>
      </w:r>
      <w:r>
        <w:t>de</w:t>
      </w:r>
      <w:r>
        <w:rPr>
          <w:spacing w:val="-7"/>
        </w:rPr>
        <w:t xml:space="preserve"> </w:t>
      </w:r>
      <w:r>
        <w:t>afaceri</w:t>
      </w:r>
      <w:r>
        <w:rPr>
          <w:spacing w:val="-3"/>
        </w:rPr>
        <w:t xml:space="preserve"> </w:t>
      </w:r>
      <w:r>
        <w:t>sociale</w:t>
      </w:r>
      <w:bookmarkEnd w:id="72"/>
      <w:bookmarkEnd w:id="73"/>
    </w:p>
    <w:p w14:paraId="727DBF57" w14:textId="77777777" w:rsidR="00F37569" w:rsidRDefault="00F37569" w:rsidP="00F37569">
      <w:pPr>
        <w:spacing w:line="360" w:lineRule="auto"/>
        <w:ind w:firstLine="720"/>
      </w:pPr>
      <w:r w:rsidRPr="00F37569">
        <w:t>Spiritul antreprenoriatului, în esența sa, constă în ideea că adeseori produsele, serviciile sau modelele de afaceri existente trebuie să fie depășite. Dar antreprenoriatul social merge mai departe: modelul de afaceri al unei întreprinderi sociale este deja, în sine,</w:t>
      </w:r>
      <w:r>
        <w:t xml:space="preserve"> un nou tip de model de afaceri. Analiza diferitelor definiții ale antreprenoriatului social, permite identificarea a două diferențe fundamentale între întreprinderile sociale și de afaceri tradiționale, care a pus bazele unui model de afaceri al unui nou tip:</w:t>
      </w:r>
    </w:p>
    <w:p w14:paraId="5D22502F" w14:textId="5798201B" w:rsidR="00F37569" w:rsidRDefault="00F37569" w:rsidP="00F37569">
      <w:pPr>
        <w:spacing w:line="360" w:lineRule="auto"/>
        <w:ind w:firstLine="720"/>
      </w:pPr>
      <w:r>
        <w:t>- întreprinderea socială urmărește să creeze cu prioritate valoare socială: crearea unei valori economice este un instrument în serviciul misiunii sociale;</w:t>
      </w:r>
    </w:p>
    <w:p w14:paraId="086B045A" w14:textId="06FC01B0" w:rsidR="00F37569" w:rsidRDefault="00F37569" w:rsidP="00F37569">
      <w:pPr>
        <w:spacing w:line="360" w:lineRule="auto"/>
        <w:ind w:firstLine="720"/>
      </w:pPr>
      <w:r>
        <w:t>- toate profiturile companiei sunt reinvestite în societate: nu există distribuție de dividende în beneficiul acționarilor.</w:t>
      </w:r>
    </w:p>
    <w:p w14:paraId="2018ED7E" w14:textId="77777777" w:rsidR="00F37569" w:rsidRDefault="00F37569" w:rsidP="00F37569">
      <w:pPr>
        <w:spacing w:line="360" w:lineRule="auto"/>
        <w:ind w:firstLine="720"/>
      </w:pPr>
      <w:r>
        <w:t>Din analiza literaturii de specialitate, apar două aspecte critice. Primul se referă la adevăratul sens al atributului "social" și la modul în care o misiune socială ar putea distinge întreprinderea socială de alte forme organizaționale. Al doilea punct se referă la modelul de venituri și la managementul excedentar ca fiind scalate într-un continuum de la „profitul nu este necesar” la „afacerea socială” și se încheie cu „profitul necesar”.</w:t>
      </w:r>
    </w:p>
    <w:p w14:paraId="775BC9BF" w14:textId="77777777" w:rsidR="00F37569" w:rsidRDefault="00F37569" w:rsidP="00F37569">
      <w:pPr>
        <w:spacing w:line="360" w:lineRule="auto"/>
        <w:ind w:firstLine="720"/>
      </w:pPr>
      <w:r>
        <w:t>Pentru a analiza componentele cadrului modelului de afaceri în vederea dezvoltării matricei, au fost selectate două variabile:</w:t>
      </w:r>
    </w:p>
    <w:p w14:paraId="2067B0F1" w14:textId="40C4E284" w:rsidR="00F37569" w:rsidRDefault="00F37569" w:rsidP="00F37569">
      <w:pPr>
        <w:pStyle w:val="ListParagraph"/>
        <w:numPr>
          <w:ilvl w:val="0"/>
          <w:numId w:val="39"/>
        </w:numPr>
        <w:spacing w:line="360" w:lineRule="auto"/>
      </w:pPr>
      <w:r>
        <w:t>ecuația profitului social și economic. Prin compararea valorii economice și sociale generate de întreprindere, este posibil să se identifice impactul social. Comparația identifică dacă o companie are o orientare socială sau orientată spre profit (o misiune bazată pe piață vs. o misiune socială);</w:t>
      </w:r>
    </w:p>
    <w:p w14:paraId="763FEA31" w14:textId="77777777" w:rsidR="00F37569" w:rsidRDefault="00F37569" w:rsidP="00F37569">
      <w:pPr>
        <w:pStyle w:val="ListParagraph"/>
        <w:numPr>
          <w:ilvl w:val="0"/>
          <w:numId w:val="39"/>
        </w:numPr>
        <w:spacing w:line="360" w:lineRule="auto"/>
      </w:pPr>
      <w:r>
        <w:t>surplusul. Managementul excedentului poate varia de la "surplus zero", în cazul în care profiturile nu sunt necesare, profiturile sunt necesare și reinvestite în societate (fără dividende pentru acționari), iar profiturile sunt redistribuite între acționari.</w:t>
      </w:r>
    </w:p>
    <w:p w14:paraId="0D08404E" w14:textId="77777777" w:rsidR="00F37569" w:rsidRDefault="00F37569" w:rsidP="00F37569">
      <w:pPr>
        <w:spacing w:line="360" w:lineRule="auto"/>
        <w:ind w:firstLine="720"/>
      </w:pPr>
      <w:r>
        <w:lastRenderedPageBreak/>
        <w:t>Prin utilizarea acestor două variabile, se poate dezvolta o matrice în care pot fi plasate diferite forme de modele de afaceri care vizează piețele cu venituri mici (engl.: base of pyramid BOP) (figura 10.6).</w:t>
      </w:r>
    </w:p>
    <w:p w14:paraId="14A49B57" w14:textId="77777777" w:rsidR="00F37569" w:rsidRDefault="00F37569" w:rsidP="00F37569">
      <w:pPr>
        <w:spacing w:line="360" w:lineRule="auto"/>
      </w:pPr>
      <w:r>
        <w:tab/>
        <w:t>Săgețile arată strategiile alternative de antreprenoriat social corporativ pe care o companie poate decide să le urmărească pentru a viza piețele cu venituri mici.</w:t>
      </w:r>
    </w:p>
    <w:p w14:paraId="09E81BAB" w14:textId="77777777" w:rsidR="00F37569" w:rsidRDefault="00F37569" w:rsidP="00F37569">
      <w:pPr>
        <w:spacing w:line="360" w:lineRule="auto"/>
      </w:pPr>
      <w:r>
        <w:t>Modelul de filantropie corporativă, inclus în zona din partea stângă sus a matricei, este un model orientat către cauze sociale, dar nu pe profit. În realitate, modelul filantropic în sine nu reprezintă o formă convențională a modelului de afaceri care vizează sectorul cu venituri mici, deoarece nu se bazează nici pe vânzarea unui produs sau serviciu direct către săraci, nici pe auto-sustenabilitatea economică.</w:t>
      </w:r>
    </w:p>
    <w:p w14:paraId="287A3867" w14:textId="77777777" w:rsidR="00F37569" w:rsidRDefault="00F37569" w:rsidP="00F37569">
      <w:pPr>
        <w:spacing w:line="360" w:lineRule="auto"/>
        <w:ind w:firstLine="720"/>
      </w:pPr>
      <w:r>
        <w:t>Cu toate acestea, modelul filantropic poate fi considerat o posibilă strategie CSE pe care compania poate decide să o implementeze împreună cu operațiunea tradițională de afaceri pentru a crește nivelul de responsabilitate socială (CSR). Modelul poate fi realizat prin înființarea unei fundații corporative sau a unei organizații non-profit responsabile cu gestionarea donațiilor corporative.</w:t>
      </w:r>
    </w:p>
    <w:p w14:paraId="73D2939E" w14:textId="77777777" w:rsidR="00F37569" w:rsidRDefault="00F37569" w:rsidP="00F37569">
      <w:pPr>
        <w:spacing w:line="360" w:lineRule="auto"/>
        <w:ind w:firstLine="720"/>
      </w:pPr>
      <w:r>
        <w:t>Cadranul din partea dreaptă sus include modelele de afaceri sociale și de incluziune. Ambele modele sunt orientate spre auto-sustenabilitate economică și sunt angajate în îmbunătățirea bunăstării comunității prin generarea de profituri.</w:t>
      </w:r>
    </w:p>
    <w:p w14:paraId="70760A2F" w14:textId="77777777" w:rsidR="00F37569" w:rsidRDefault="00F37569" w:rsidP="00F37569">
      <w:pPr>
        <w:spacing w:line="360" w:lineRule="auto"/>
        <w:ind w:firstLine="720"/>
      </w:pPr>
      <w:r>
        <w:t>Modelul de afaceri social este caracterizat de două tipuri de principii:</w:t>
      </w:r>
    </w:p>
    <w:p w14:paraId="7B719B97" w14:textId="21C866C9" w:rsidR="00F37569" w:rsidRDefault="00F37569" w:rsidP="00F37569">
      <w:pPr>
        <w:pStyle w:val="ListParagraph"/>
        <w:numPr>
          <w:ilvl w:val="0"/>
          <w:numId w:val="39"/>
        </w:numPr>
        <w:spacing w:line="360" w:lineRule="auto"/>
      </w:pPr>
      <w:r>
        <w:t>afacerea socială (A) care include companiile care nu distribuie dividende; această abordare este în conformitate cu modelul de afaceri social propus de Yunus (2008) și;</w:t>
      </w:r>
    </w:p>
    <w:p w14:paraId="506AED0F" w14:textId="1156861A" w:rsidR="00F37569" w:rsidRDefault="00F37569" w:rsidP="00F37569">
      <w:pPr>
        <w:pStyle w:val="ListParagraph"/>
        <w:numPr>
          <w:ilvl w:val="0"/>
          <w:numId w:val="39"/>
        </w:numPr>
        <w:spacing w:line="360" w:lineRule="auto"/>
      </w:pPr>
      <w:r>
        <w:t>afacerea socială (B) care include toate companiile a căror misiune este socială orientate independent de managementul financiar; această abordare este în conformitate cu definiția Comisiei Europene (2011).</w:t>
      </w:r>
    </w:p>
    <w:p w14:paraId="3115465F" w14:textId="77777777" w:rsidR="00F37569" w:rsidRDefault="00F37569" w:rsidP="00F37569">
      <w:pPr>
        <w:spacing w:line="360" w:lineRule="auto"/>
        <w:ind w:firstLine="720"/>
      </w:pPr>
      <w:r>
        <w:lastRenderedPageBreak/>
        <w:t>Modelul de afaceri incluziv este un model tradițional de activități de afaceri care se deplasează de-a lungul axei de coordonate și depinde de nivelul social al misiunii (de la A la B). Modelul de afaceri incluziv reprezintă un model intermediar care apare între un accent tradițional al afacerilor asupra abordării RSC și a antreprenoriatului social cu o orientare socială ridicată. Poziția din matrice depinde de puterea și importanța misiunii sociale în echilibrul ecuației sociale și de profit.</w:t>
      </w:r>
    </w:p>
    <w:p w14:paraId="18396FE6" w14:textId="77777777" w:rsidR="00F37569" w:rsidRDefault="00F37569" w:rsidP="00F37569">
      <w:pPr>
        <w:spacing w:line="360" w:lineRule="auto"/>
        <w:ind w:firstLine="720"/>
      </w:pPr>
      <w:r>
        <w:t>Mai mult, această matrice ilustrează relațiile care există între cele trei domenii menționate mai sus. În esență, o companie tradițională ar putea alege să se apropie de piața cu venituri mici prin implementarea de modele de afaceri incluzive sau sociale.</w:t>
      </w:r>
    </w:p>
    <w:p w14:paraId="33DB112D" w14:textId="77777777" w:rsidR="00F37569" w:rsidRDefault="00F37569" w:rsidP="00F37569">
      <w:pPr>
        <w:spacing w:line="360" w:lineRule="auto"/>
        <w:ind w:firstLine="720"/>
      </w:pPr>
      <w:r>
        <w:t>În ceea ce privește modelul de afaceri social, acesta poate reprezenta o evoluție a modelelor filantropice, deoarece prioritatea lor nu este numai de a atinge durabilitatea socială, ci și de a-și atinge obiectivele economice. În cele din urmă, în funcție de prioritățile firmei (adică beneficiul economic față de beneficiul social), nu pot fi excluse conversiile între modelele de afaceri sociale și de incluziune.</w:t>
      </w:r>
    </w:p>
    <w:p w14:paraId="7BBFAF10" w14:textId="71B9B0BB" w:rsidR="00F37569" w:rsidRDefault="00F37569" w:rsidP="00F37569">
      <w:pPr>
        <w:spacing w:line="360" w:lineRule="auto"/>
        <w:ind w:firstLine="720"/>
      </w:pPr>
      <w:r>
        <w:t>În cartea lor The power of unreasonable people : How Social Entrepreneurs Create Markets That Change the World (2008), John Elkington și Pamela Hartigan disting și descriu trei tipuri de modele de afaceri folosite de către antreprenorii sociali: modelul de „asociații non-profit cu efect de levier“ societăți nonprofit hibride și întreprinderi sociale. Distincția dintre aceste trei modele se datorează în parte naturii modelului de venit al întreprinderii sociale, deși este influențată și de alte aspecte ale modelului de afaceri.</w:t>
      </w:r>
    </w:p>
    <w:p w14:paraId="7657AD63" w14:textId="010A9CA0" w:rsidR="00F37569" w:rsidRDefault="00F37569" w:rsidP="00F37569">
      <w:pPr>
        <w:spacing w:line="360" w:lineRule="auto"/>
        <w:ind w:firstLine="720"/>
      </w:pPr>
      <w:r>
        <w:t>În primul model, intitulat „asociații non-profit cu efect de levier“ se livrează produse sau servicii pentru cei săraci, care altfel nu ar avea acces. Ele răspund nevoilor pe care economia de piață le ignoră. Ele își primesc cea mai mare parte a finanțării din partea instituțiilor publice, a fundațiilor sau a donațiilor private și nu au perspective reale de profit. Urmărind producerea de schimbări de durată la beneficiarii serviciilor furnizate, acestea sunt de obicei în contact cu mai mulți parteneri externi care le susțin financiar sau politic. Cel de-</w:t>
      </w:r>
      <w:r>
        <w:lastRenderedPageBreak/>
        <w:t>al doilea model este acela al „societăților non-profit hibride” care se adresează, la fel ca în modelul anterior, categoriilor de populație care sunt luate în considerare de către firmele de pe piață doar într-o mică măsură sau chiar ignorate, dar obținerea unui profit poate fi posibilă, care va fi, eventual, și reinvestit. Acestea sunt în măsură să acopere o parte din costurile de operare prin vânzarea produselor sau serviciilor lor. Obținerea unor finanțări publice, private și filantropice le oferă o suplimentare a resurselor financiare.</w:t>
      </w:r>
    </w:p>
    <w:p w14:paraId="1CA3B40A" w14:textId="77777777" w:rsidR="00F37569" w:rsidRDefault="00F37569" w:rsidP="00F37569">
      <w:pPr>
        <w:spacing w:line="360" w:lineRule="auto"/>
        <w:ind w:firstLine="720"/>
      </w:pPr>
      <w:r>
        <w:t>În cele din urmă, cel de-al treilea model, cel al „afacerii sociale” este foarte apropiat de conceptul de „întreprindere socială” dezvoltat de Muhammad Yunus. Se referă la societăți a căror misiune principală este de a produce schimbări sociale, generând profituri. Cu toate acestea, acest profit nu are ca scop remunerarea acționarilor (ca și în cazul companiilor convenționale), ci dezvoltarea și susținerea societății și impactului social pe care îl provoacă. Perspectivele sale de acces la finanțări sunt mai mari și mai extinse decât cele ale modelelor anterioare (posibilitatea de împrumut, etc.), deoarece acestea trebuie să găsească investitori care doresc să combine rezultatele financiare și sociale.</w:t>
      </w:r>
    </w:p>
    <w:p w14:paraId="45CCD58A" w14:textId="56FB4301" w:rsidR="00F37569" w:rsidRDefault="00F37569" w:rsidP="00F37569">
      <w:pPr>
        <w:spacing w:line="360" w:lineRule="auto"/>
        <w:ind w:firstLine="720"/>
      </w:pPr>
      <w:r>
        <w:t>Dacă, după cum am văzut, modelele de afaceri ale antreprenoriatului social se caracterizează prin marea lor diversitate, este totuși posibil să se identifice anumite caracteristici care nu sunt comune tuturor întreprinderilor sociale (realitatea este prea plurală) dar se întâlnesc destul de frecvent.</w:t>
      </w:r>
    </w:p>
    <w:p w14:paraId="00466538" w14:textId="77777777" w:rsidR="00F37569" w:rsidRDefault="00F37569">
      <w:pPr>
        <w:spacing w:after="200" w:line="276" w:lineRule="auto"/>
        <w:jc w:val="left"/>
      </w:pPr>
      <w:r>
        <w:br w:type="page"/>
      </w:r>
    </w:p>
    <w:p w14:paraId="605C7B83" w14:textId="27A5BF61" w:rsidR="00F37569" w:rsidRDefault="00F37569" w:rsidP="00F37569">
      <w:pPr>
        <w:pStyle w:val="Subtitle"/>
      </w:pPr>
      <w:bookmarkStart w:id="74" w:name="_Toc148617906"/>
      <w:r>
        <w:lastRenderedPageBreak/>
        <w:t>Inovarea</w:t>
      </w:r>
      <w:r>
        <w:rPr>
          <w:spacing w:val="-6"/>
        </w:rPr>
        <w:t xml:space="preserve"> </w:t>
      </w:r>
      <w:r>
        <w:t>socială</w:t>
      </w:r>
      <w:r>
        <w:rPr>
          <w:spacing w:val="-2"/>
        </w:rPr>
        <w:t xml:space="preserve"> </w:t>
      </w:r>
      <w:r>
        <w:t>în</w:t>
      </w:r>
      <w:r>
        <w:rPr>
          <w:spacing w:val="-6"/>
        </w:rPr>
        <w:t xml:space="preserve"> </w:t>
      </w:r>
      <w:r>
        <w:t>guvernare</w:t>
      </w:r>
      <w:r>
        <w:rPr>
          <w:spacing w:val="-6"/>
        </w:rPr>
        <w:t xml:space="preserve"> </w:t>
      </w:r>
      <w:r>
        <w:t>și</w:t>
      </w:r>
      <w:r>
        <w:rPr>
          <w:spacing w:val="-2"/>
        </w:rPr>
        <w:t xml:space="preserve"> </w:t>
      </w:r>
      <w:r>
        <w:t>ecosistem</w:t>
      </w:r>
      <w:bookmarkEnd w:id="74"/>
    </w:p>
    <w:p w14:paraId="6EC7A9AF" w14:textId="77777777" w:rsidR="00F37569" w:rsidRDefault="00F37569" w:rsidP="00F37569">
      <w:pPr>
        <w:spacing w:line="360" w:lineRule="auto"/>
        <w:ind w:firstLine="720"/>
      </w:pPr>
      <w:r>
        <w:t>Prin utilizarea componentelor rămase din cadrul modelului de afaceri sociale, este posibil să se identifice și alte tipuri de inovații care se referă la următoarele componente: oferta, piața, guvernanța și ecosistemul. Procesul și tipologiile de inovare privind oferta și piața vor fi analizate în subcapitolul următor.</w:t>
      </w:r>
    </w:p>
    <w:p w14:paraId="7CC59D20" w14:textId="77777777" w:rsidR="00F37569" w:rsidRDefault="00F37569" w:rsidP="00F37569">
      <w:pPr>
        <w:spacing w:line="360" w:lineRule="auto"/>
        <w:ind w:firstLine="720"/>
      </w:pPr>
      <w:r>
        <w:t>Inovarea socială se poate referi și la guvernare și la zonele ecosistemice. Aceste sfere de inovații se referă la:</w:t>
      </w:r>
    </w:p>
    <w:p w14:paraId="4429CCE3" w14:textId="6BDD55A7" w:rsidR="00F37569" w:rsidRDefault="00F37569" w:rsidP="00F37569">
      <w:pPr>
        <w:pStyle w:val="ListParagraph"/>
        <w:numPr>
          <w:ilvl w:val="0"/>
          <w:numId w:val="39"/>
        </w:numPr>
        <w:spacing w:line="360" w:lineRule="auto"/>
      </w:pPr>
      <w:r>
        <w:t>noi forme de guvernanță (inovație în materie de guvernanță) și</w:t>
      </w:r>
    </w:p>
    <w:p w14:paraId="12A5E879" w14:textId="7B8B49FA" w:rsidR="00F37569" w:rsidRDefault="00F37569" w:rsidP="00F37569">
      <w:pPr>
        <w:pStyle w:val="ListParagraph"/>
        <w:numPr>
          <w:ilvl w:val="0"/>
          <w:numId w:val="39"/>
        </w:numPr>
        <w:spacing w:line="360" w:lineRule="auto"/>
      </w:pPr>
      <w:r>
        <w:t>noi forme de relații ecosistemice (inovație de relații).</w:t>
      </w:r>
    </w:p>
    <w:p w14:paraId="01D432CB" w14:textId="77777777" w:rsidR="00F37569" w:rsidRDefault="00F37569" w:rsidP="00F37569">
      <w:pPr>
        <w:spacing w:line="360" w:lineRule="auto"/>
        <w:ind w:firstLine="720"/>
      </w:pPr>
      <w:r>
        <w:t>Inovarea în sistemul de guvernare se referă la abilitatea de a identifica noi forme de control care să permită un echilibru între interesele opuse sau diferite.</w:t>
      </w:r>
    </w:p>
    <w:p w14:paraId="44AD3823" w14:textId="77777777" w:rsidR="00F37569" w:rsidRDefault="00F37569" w:rsidP="00F37569">
      <w:pPr>
        <w:spacing w:line="360" w:lineRule="auto"/>
        <w:ind w:firstLine="720"/>
      </w:pPr>
      <w:r>
        <w:t>Noi forme de guvernanță se pot referi la dezvoltarea unui joint-venture profit-non- profit (Yunus 2008). În acest caz, partenerii stabilesc o nouă entitate juridică denumită întreprindere socială (SBE). Modelul de guvernare este alcătuit din consiliul de administrație, format din manageri și profesioniști din cele două organizații fondatoare. Participarea la noua entitate în mod egalitar ajută la asigurarea faptului că interesele specifice ale unuia dintre cei doi subiecți nu pot fi neglijate.</w:t>
      </w:r>
    </w:p>
    <w:p w14:paraId="07180BAB" w14:textId="444F7EDE" w:rsidR="00F37569" w:rsidRDefault="00F37569" w:rsidP="00F37569">
      <w:pPr>
        <w:spacing w:line="360" w:lineRule="auto"/>
        <w:ind w:firstLine="720"/>
      </w:pPr>
      <w:r>
        <w:t>A doua formă de inovare se referă la ecosistem. În ceea ce privește ecosistemul, Marquez și colab. (2010) consideră că cea mai radicală inovație pe care au observat-o a fost relațională, ceea ce este un fel de inovație care, de obicei, nu se găsește pe piețele tradiționale. Această inovație a cuprins „modalități de a reuni oamenii săraci și compania care a dorit să-i includă în calitate de clienți sau furnizori și a inclus participarea activă a personalului companiei în spațiile comunitare cu venituri mici”.</w:t>
      </w:r>
    </w:p>
    <w:p w14:paraId="6CBC0AF3" w14:textId="0AB3B491" w:rsidR="00F37569" w:rsidRDefault="00F37569">
      <w:pPr>
        <w:spacing w:after="200" w:line="276" w:lineRule="auto"/>
        <w:jc w:val="left"/>
      </w:pPr>
      <w:r>
        <w:br w:type="page"/>
      </w:r>
    </w:p>
    <w:p w14:paraId="2B22E556" w14:textId="74C4D2BB" w:rsidR="00F37569" w:rsidRDefault="00F37569" w:rsidP="00F37569">
      <w:pPr>
        <w:pStyle w:val="Subtitle"/>
      </w:pPr>
      <w:bookmarkStart w:id="75" w:name="_Toc148617907"/>
      <w:r>
        <w:lastRenderedPageBreak/>
        <w:t>Proiectarea</w:t>
      </w:r>
      <w:r>
        <w:rPr>
          <w:spacing w:val="-3"/>
        </w:rPr>
        <w:t xml:space="preserve"> </w:t>
      </w:r>
      <w:r>
        <w:t>unui</w:t>
      </w:r>
      <w:r>
        <w:rPr>
          <w:spacing w:val="-2"/>
        </w:rPr>
        <w:t xml:space="preserve"> </w:t>
      </w:r>
      <w:r>
        <w:t>produs</w:t>
      </w:r>
      <w:r>
        <w:rPr>
          <w:spacing w:val="-6"/>
        </w:rPr>
        <w:t xml:space="preserve"> </w:t>
      </w:r>
      <w:r>
        <w:t>social</w:t>
      </w:r>
      <w:r>
        <w:rPr>
          <w:spacing w:val="-2"/>
        </w:rPr>
        <w:t xml:space="preserve"> </w:t>
      </w:r>
      <w:r>
        <w:t>pentru</w:t>
      </w:r>
      <w:r>
        <w:rPr>
          <w:spacing w:val="-4"/>
        </w:rPr>
        <w:t xml:space="preserve"> </w:t>
      </w:r>
      <w:r>
        <w:t>piețele</w:t>
      </w:r>
      <w:r>
        <w:rPr>
          <w:spacing w:val="-4"/>
        </w:rPr>
        <w:t xml:space="preserve"> </w:t>
      </w:r>
      <w:r>
        <w:t>cu</w:t>
      </w:r>
      <w:r>
        <w:rPr>
          <w:spacing w:val="-3"/>
        </w:rPr>
        <w:t xml:space="preserve"> </w:t>
      </w:r>
      <w:r>
        <w:t>venituri</w:t>
      </w:r>
      <w:r>
        <w:rPr>
          <w:spacing w:val="-2"/>
        </w:rPr>
        <w:t xml:space="preserve"> </w:t>
      </w:r>
      <w:r>
        <w:t>mici</w:t>
      </w:r>
      <w:bookmarkEnd w:id="75"/>
    </w:p>
    <w:p w14:paraId="0B6E20A5" w14:textId="77777777" w:rsidR="00F37569" w:rsidRDefault="00F37569" w:rsidP="00F37569">
      <w:pPr>
        <w:spacing w:line="360" w:lineRule="auto"/>
        <w:ind w:firstLine="720"/>
      </w:pPr>
      <w:r>
        <w:t>Inovarea socială se poate referi, de asemenea, la componenta „ofertă” a modelului de afaceri în ceea ce privește propunerea de valoare care este beneficiul oferit de companie prin intermediul produselor.</w:t>
      </w:r>
    </w:p>
    <w:p w14:paraId="1AE71D74" w14:textId="77777777" w:rsidR="00F37569" w:rsidRDefault="00F37569" w:rsidP="00F37569">
      <w:pPr>
        <w:spacing w:line="360" w:lineRule="auto"/>
        <w:ind w:firstLine="720"/>
      </w:pPr>
      <w:r>
        <w:t>Un produs social este o formă de inovare socială și, ca o consecință, ar trebui să aibă aceleași caracteristici. Prin urmare, inovarea produselor sociale direcționate spre sectorul cu venituri mici ar trebui să aibă următoarele caracteristici:</w:t>
      </w:r>
    </w:p>
    <w:p w14:paraId="2F61B7DE" w14:textId="77777777" w:rsidR="00F37569" w:rsidRDefault="00F37569" w:rsidP="00F37569">
      <w:pPr>
        <w:spacing w:line="360" w:lineRule="auto"/>
        <w:ind w:firstLine="720"/>
      </w:pPr>
      <w:r>
        <w:t>1.</w:t>
      </w:r>
      <w:r>
        <w:tab/>
        <w:t>trebuie să genereze un impact social pozitiv;</w:t>
      </w:r>
    </w:p>
    <w:p w14:paraId="52D7997D" w14:textId="77777777" w:rsidR="00F37569" w:rsidRDefault="00F37569" w:rsidP="00F37569">
      <w:pPr>
        <w:spacing w:line="360" w:lineRule="auto"/>
        <w:ind w:firstLine="720"/>
      </w:pPr>
      <w:r>
        <w:t>2.</w:t>
      </w:r>
      <w:r>
        <w:tab/>
        <w:t>este determinată atât de motivațiile sociale, cât și de cele economice;</w:t>
      </w:r>
    </w:p>
    <w:p w14:paraId="34282215" w14:textId="77777777" w:rsidR="00F37569" w:rsidRDefault="00F37569" w:rsidP="00F37569">
      <w:pPr>
        <w:spacing w:line="360" w:lineRule="auto"/>
        <w:ind w:firstLine="720"/>
      </w:pPr>
      <w:r>
        <w:t>3.</w:t>
      </w:r>
      <w:r>
        <w:tab/>
        <w:t>trebuie să fie nou;</w:t>
      </w:r>
    </w:p>
    <w:p w14:paraId="02B05906" w14:textId="77777777" w:rsidR="00F37569" w:rsidRDefault="00F37569" w:rsidP="00F37569">
      <w:pPr>
        <w:spacing w:line="360" w:lineRule="auto"/>
        <w:ind w:firstLine="720"/>
      </w:pPr>
      <w:r>
        <w:t>4.</w:t>
      </w:r>
      <w:r>
        <w:tab/>
        <w:t>pot fi promovate de diverși actori (întreprinderi, ONG-uri, instituții publice);</w:t>
      </w:r>
    </w:p>
    <w:p w14:paraId="4253E30B" w14:textId="77777777" w:rsidR="00F37569" w:rsidRDefault="00F37569" w:rsidP="00F37569">
      <w:pPr>
        <w:spacing w:line="360" w:lineRule="auto"/>
        <w:ind w:firstLine="720"/>
      </w:pPr>
      <w:r>
        <w:t>5.</w:t>
      </w:r>
      <w:r>
        <w:tab/>
        <w:t>trebuie să fie scalabil;</w:t>
      </w:r>
    </w:p>
    <w:p w14:paraId="2739E8C1" w14:textId="77777777" w:rsidR="00F37569" w:rsidRDefault="00F37569" w:rsidP="00F37569">
      <w:pPr>
        <w:spacing w:line="360" w:lineRule="auto"/>
        <w:ind w:firstLine="720"/>
      </w:pPr>
      <w:r>
        <w:t>6.</w:t>
      </w:r>
      <w:r>
        <w:tab/>
        <w:t>trebuie să fie durabil;</w:t>
      </w:r>
    </w:p>
    <w:p w14:paraId="73A2F0BA" w14:textId="77777777" w:rsidR="00F37569" w:rsidRDefault="00F37569" w:rsidP="00F37569">
      <w:pPr>
        <w:spacing w:line="360" w:lineRule="auto"/>
        <w:ind w:firstLine="720"/>
      </w:pPr>
      <w:r>
        <w:t>7.</w:t>
      </w:r>
      <w:r>
        <w:tab/>
        <w:t>pot lua diferite forme și;</w:t>
      </w:r>
    </w:p>
    <w:p w14:paraId="4CFA0DC0" w14:textId="77777777" w:rsidR="00F37569" w:rsidRDefault="00F37569" w:rsidP="00F37569">
      <w:pPr>
        <w:spacing w:line="360" w:lineRule="auto"/>
        <w:ind w:firstLine="720"/>
      </w:pPr>
      <w:r>
        <w:t>8.</w:t>
      </w:r>
      <w:r>
        <w:tab/>
        <w:t>trebuie să îmbunătățească și să schimbe viața celor săraci.</w:t>
      </w:r>
    </w:p>
    <w:p w14:paraId="2FEE5418" w14:textId="77777777" w:rsidR="00F37569" w:rsidRDefault="00F37569" w:rsidP="00F37569">
      <w:pPr>
        <w:spacing w:line="360" w:lineRule="auto"/>
        <w:ind w:firstLine="720"/>
      </w:pPr>
      <w:r>
        <w:t>Literatura folosește uneori termenii social și etic în mod interschimbabil. Pentru a defini caracteristicile produsului social și pentru a evidenția principalele diferențe față de tipologiile altora (de exemplu, produsele tradiționale și etice), este important să înțelegem mai bine care sunt caracteristicile care îl determină să fie "social" sau "etic" în cazul piețelor cu venituri mici.</w:t>
      </w:r>
    </w:p>
    <w:p w14:paraId="4DC91556" w14:textId="651CF249" w:rsidR="00F37569" w:rsidRDefault="00F37569" w:rsidP="00F37569">
      <w:pPr>
        <w:spacing w:line="360" w:lineRule="auto"/>
        <w:ind w:firstLine="720"/>
      </w:pPr>
      <w:r>
        <w:t xml:space="preserve">În acest scop, pornind de la studierea literaturii academice și managerială, va fi prezentată o clasificare a produselor pe baza dimensiunilor sociale și etice. Apoi se va analiza literatura de specialitate privind dezvoltarea de noi produse și prin captarea fazelor comune ale procesului se propune un nou cadru care descrie procesul de dezvoltare a produselor </w:t>
      </w:r>
      <w:r>
        <w:lastRenderedPageBreak/>
        <w:t>sociale. Vor fi identificați și factorii critici care sunt necesari pentru a dezvolta inovații sociale de succes cu care să se vizeze piața cu venituri mici.</w:t>
      </w:r>
    </w:p>
    <w:p w14:paraId="1A8F43BE" w14:textId="77777777" w:rsidR="00F37569" w:rsidRDefault="00F37569" w:rsidP="00F37569">
      <w:pPr>
        <w:spacing w:line="360" w:lineRule="auto"/>
        <w:ind w:firstLine="720"/>
      </w:pPr>
      <w:r w:rsidRPr="00F37569">
        <w:t>Pe piețele tradiționale, utilizarea atributelor etice și sociale a fost considerată o sursă de diferențiere. Categoriile de atribute sunt considerate a fi un element care adaugă valoare</w:t>
      </w:r>
      <w:r>
        <w:t xml:space="preserve"> produselor sau serviciilor existente și, pentru a crește interesul, formează o nișă specifică pe piață și sporește percepția responsabilității sociale a companiei.</w:t>
      </w:r>
    </w:p>
    <w:p w14:paraId="052692F0" w14:textId="77777777" w:rsidR="00F37569" w:rsidRDefault="00F37569" w:rsidP="00F37569">
      <w:pPr>
        <w:spacing w:line="360" w:lineRule="auto"/>
        <w:ind w:firstLine="720"/>
      </w:pPr>
      <w:r>
        <w:t>Conștiința socială și ecologică a consumatorului obligă producătorii să caute diferențierea culturală a produselor lor și este un proces care poate include în mod specific comportamentul etic sau cel puțin respectarea drepturilor primare ale consumatorului. Aceste drepturi includ informația, sănătatea și siguranța, calitatea promisă, libertatea de alegere și dorința cumpărătorului de a fi ascultat și tratată pe baza parității.</w:t>
      </w:r>
    </w:p>
    <w:p w14:paraId="4FDB3141" w14:textId="77777777" w:rsidR="00F37569" w:rsidRDefault="00F37569" w:rsidP="00F37569">
      <w:pPr>
        <w:spacing w:line="360" w:lineRule="auto"/>
        <w:ind w:firstLine="720"/>
      </w:pPr>
      <w:r w:rsidRPr="00F37569">
        <w:t>Levitt (1980) susține că produsul poate fi conceptualizat la următoarele trei nivele diferite: produsul principal, care este beneficiul fundamental sau soluția la o problemă, căutată de consumatori; produsul așteptat (sau real), care este produsul fizic de bază care oferă aceste beneficii; produsul augmentat, care este adăugarea de servicii suplimentare sau nesolicitate consumatorului pentru a solicita achiziția. Plecând de la conceptul lui</w:t>
      </w:r>
      <w:r>
        <w:t xml:space="preserve"> Levitt privind conceptul de produs augmentat, augmentarea etică poate, prin urmare, să se materializeze la următoarele nivele:</w:t>
      </w:r>
    </w:p>
    <w:p w14:paraId="26FD57CB" w14:textId="29CCD4C9" w:rsidR="00F37569" w:rsidRDefault="00F37569" w:rsidP="00F37569">
      <w:pPr>
        <w:pStyle w:val="ListParagraph"/>
        <w:numPr>
          <w:ilvl w:val="0"/>
          <w:numId w:val="39"/>
        </w:numPr>
        <w:spacing w:line="360" w:lineRule="auto"/>
      </w:pPr>
      <w:r>
        <w:t>produse: augmentarea etică poate fi văzută în termenii acelor aspecte care sunt direct legate de produsul sau serviciul propriu;</w:t>
      </w:r>
    </w:p>
    <w:p w14:paraId="601DBDAB" w14:textId="36E4C9AC" w:rsidR="00F37569" w:rsidRDefault="00F37569" w:rsidP="00F37569">
      <w:pPr>
        <w:pStyle w:val="ListParagraph"/>
        <w:numPr>
          <w:ilvl w:val="0"/>
          <w:numId w:val="39"/>
        </w:numPr>
        <w:spacing w:line="360" w:lineRule="auto"/>
      </w:pPr>
      <w:r>
        <w:t>marketing: chiar și la nivel de marketing, augmentarea poate fi direcționată pozitiv (de exemplu, o campanie de marketing legată de cauză) și direcționată în mod negativ (campaniile pot prezenta în eroare produsul);</w:t>
      </w:r>
    </w:p>
    <w:p w14:paraId="7002286D" w14:textId="51116D96" w:rsidR="00F37569" w:rsidRDefault="00F37569" w:rsidP="00F37569">
      <w:pPr>
        <w:pStyle w:val="ListParagraph"/>
        <w:numPr>
          <w:ilvl w:val="0"/>
          <w:numId w:val="39"/>
        </w:numPr>
        <w:spacing w:line="360" w:lineRule="auto"/>
      </w:pPr>
      <w:r>
        <w:t>corporații: nivelul nu se referă la produsul specific, nici la comercializarea acestuia, ci la comportamentul general al celui care furnizează produsul și;</w:t>
      </w:r>
    </w:p>
    <w:p w14:paraId="109256E0" w14:textId="3785AC41" w:rsidR="00F37569" w:rsidRDefault="00F37569" w:rsidP="00F37569">
      <w:pPr>
        <w:pStyle w:val="ListParagraph"/>
        <w:numPr>
          <w:ilvl w:val="0"/>
          <w:numId w:val="39"/>
        </w:numPr>
        <w:spacing w:line="360" w:lineRule="auto"/>
      </w:pPr>
      <w:r>
        <w:lastRenderedPageBreak/>
        <w:t>țări: nivelul cel mai indirect de creștere a produsului care poate fi identificat este în termenii țării cu care produsul sau producătorul acestuia ar putea fi asociate. Pentru unii consumatori, țara de origine a achizițiilor este o considerație etică semnificativă.</w:t>
      </w:r>
    </w:p>
    <w:p w14:paraId="16691B94" w14:textId="77777777" w:rsidR="00A80826" w:rsidRDefault="00A80826" w:rsidP="00A80826">
      <w:pPr>
        <w:spacing w:line="360" w:lineRule="auto"/>
        <w:ind w:firstLine="720"/>
      </w:pPr>
      <w:r>
        <w:t>Procesul de dezvoltare a unui produs nou (NPD) implică activități și decizii care încep cu generarea unei idei (din diverse surse) și continuă până la comercializarea produsului, de exemplu, este lansată pe piață. Pentru a dezvolta un cadru pentru dezvoltarea produselor sociale pentru segmentul cu venituri mici, este util să rezumăm literatura academică principală pe această temă.</w:t>
      </w:r>
    </w:p>
    <w:p w14:paraId="5953B2F0" w14:textId="77777777" w:rsidR="00A80826" w:rsidRDefault="00A80826" w:rsidP="00A80826">
      <w:pPr>
        <w:spacing w:line="360" w:lineRule="auto"/>
        <w:ind w:left="720"/>
      </w:pPr>
      <w:r>
        <w:t>În mod specific, aceste studii pot fi clasificate în trei domenii principale :</w:t>
      </w:r>
    </w:p>
    <w:p w14:paraId="7B048789" w14:textId="306E5F91" w:rsidR="00A80826" w:rsidRDefault="00A80826" w:rsidP="00A80826">
      <w:pPr>
        <w:pStyle w:val="ListParagraph"/>
        <w:numPr>
          <w:ilvl w:val="0"/>
          <w:numId w:val="39"/>
        </w:numPr>
        <w:spacing w:line="360" w:lineRule="auto"/>
      </w:pPr>
      <w:r>
        <w:t>studii privind procesul de dezvoltare a noului produs (NPD);</w:t>
      </w:r>
    </w:p>
    <w:p w14:paraId="77D0979D" w14:textId="491FE77A" w:rsidR="00A80826" w:rsidRDefault="00A80826" w:rsidP="00A80826">
      <w:pPr>
        <w:pStyle w:val="ListParagraph"/>
        <w:numPr>
          <w:ilvl w:val="0"/>
          <w:numId w:val="39"/>
        </w:numPr>
        <w:spacing w:line="360" w:lineRule="auto"/>
      </w:pPr>
      <w:r>
        <w:t>studii privind dezvoltarea de noi produse (NPD) pentru piața BOP;</w:t>
      </w:r>
    </w:p>
    <w:p w14:paraId="18556430" w14:textId="5E6DE283" w:rsidR="00A80826" w:rsidRDefault="00A80826" w:rsidP="00A80826">
      <w:pPr>
        <w:pStyle w:val="ListParagraph"/>
        <w:numPr>
          <w:ilvl w:val="0"/>
          <w:numId w:val="39"/>
        </w:numPr>
        <w:spacing w:line="360" w:lineRule="auto"/>
      </w:pPr>
      <w:r>
        <w:t>studii privind noul proces de dezvoltare a produselor sociale.</w:t>
      </w:r>
    </w:p>
    <w:p w14:paraId="1EF14C8C" w14:textId="77777777" w:rsidR="00A80826" w:rsidRDefault="00A80826" w:rsidP="00A80826">
      <w:pPr>
        <w:spacing w:line="360" w:lineRule="auto"/>
        <w:ind w:firstLine="720"/>
      </w:pPr>
      <w:r>
        <w:t>Există o literatură extinsă privind proces de dezvoltare a noilor produse. Studiile arată două modele principale ale activităților procesului NPD: activitatea liniară (sau secvențială) și activitatea paralelă (sau interactivă).</w:t>
      </w:r>
    </w:p>
    <w:p w14:paraId="6837401D" w14:textId="2A1258CC" w:rsidR="00A80826" w:rsidRDefault="00A80826" w:rsidP="00A80826">
      <w:pPr>
        <w:spacing w:line="360" w:lineRule="auto"/>
        <w:ind w:firstLine="720"/>
      </w:pPr>
      <w:r>
        <w:t>Modelul linear în procesul NPD este propus de mai mulți autori. Modelul linear are două configurații posibile care sunt determinate prin identificarea influenței principale pentru inovare. Astfel, inovația poate fi caracterizată ca fiind influențată de: un impuls tehnologic, dacă inovarea este determinată de oportunitățile oferite de dezvoltarea tehnologică sau; o cerere a pieței, dacă inovarea este determinată de nevoile pieței.</w:t>
      </w:r>
    </w:p>
    <w:p w14:paraId="1C53ECC5" w14:textId="77777777" w:rsidR="00A80826" w:rsidRDefault="00A80826" w:rsidP="00A80826">
      <w:pPr>
        <w:spacing w:line="360" w:lineRule="auto"/>
        <w:ind w:firstLine="720"/>
      </w:pPr>
      <w:r>
        <w:t xml:space="preserve">Un model specific al procesului de inovare a produselor se structurează pe o abordare bazată pe etica consumatorului. Acest cadru teoretic descrie procesul de inovare care permite companiilor să îmbunătățească caracteristicile etice ale produsului. Prima fază (o analiză a produselor și a problemelor sociale) include o evaluare a implicațiilor etice legate de produsele companiei actuale și o analiză a principalelor probleme sociale care trebuie </w:t>
      </w:r>
      <w:r>
        <w:lastRenderedPageBreak/>
        <w:t>rezolvate. În cea de-a doua etapă (generarea ideii), ideile ar trebui dezvoltate și noile produse ar trebui să iasă din oportunitățile tehnologice sau din analiza nevoilor pieței. Următoarea sarcină a companiei este de a selecta conceptele, de a dezvolta acele idei care sunt considerate mai interesante (prin evaluarea financiară și economică). Următoarea sarcină a companiei este de a selecta conceptele, de a dezvolta acele idei care sunt considerate mai interesante (prin evaluarea financiară și economică). Procesul se încheie cu definirea unei strategii de mix de marketing și lansarea produsului (produselor).</w:t>
      </w:r>
    </w:p>
    <w:p w14:paraId="5AAEFE68" w14:textId="77777777" w:rsidR="00A80826" w:rsidRDefault="00A80826" w:rsidP="00A80826">
      <w:pPr>
        <w:spacing w:line="360" w:lineRule="auto"/>
        <w:ind w:firstLine="720"/>
      </w:pPr>
      <w:r>
        <w:t>În ceea ce privește oportunitățile de dezvoltare a produselor sociale, literatura sugerează câțiva factori importanți (Prahalad 2004):</w:t>
      </w:r>
    </w:p>
    <w:p w14:paraId="0662C882" w14:textId="492DD985" w:rsidR="00A80826" w:rsidRDefault="00A80826" w:rsidP="00A80826">
      <w:pPr>
        <w:pStyle w:val="ListParagraph"/>
        <w:numPr>
          <w:ilvl w:val="0"/>
          <w:numId w:val="39"/>
        </w:numPr>
        <w:spacing w:line="360" w:lineRule="auto"/>
      </w:pPr>
      <w:r>
        <w:t>oamenii cer nu numai produse accesibile, ci și produse de înaltă calitate și produse cu valoare adăugată;</w:t>
      </w:r>
    </w:p>
    <w:p w14:paraId="16B2C5D9" w14:textId="19D6BBE6" w:rsidR="00A80826" w:rsidRDefault="00A80826" w:rsidP="00A80826">
      <w:pPr>
        <w:pStyle w:val="ListParagraph"/>
        <w:numPr>
          <w:ilvl w:val="0"/>
          <w:numId w:val="39"/>
        </w:numPr>
        <w:spacing w:line="360" w:lineRule="auto"/>
      </w:pPr>
      <w:r>
        <w:t>există noi oportunități pentru proiectarea produselor multifuncționale și;</w:t>
      </w:r>
    </w:p>
    <w:p w14:paraId="635CC629" w14:textId="7B9DA191" w:rsidR="00A80826" w:rsidRDefault="00A80826" w:rsidP="00A80826">
      <w:pPr>
        <w:pStyle w:val="ListParagraph"/>
        <w:numPr>
          <w:ilvl w:val="0"/>
          <w:numId w:val="39"/>
        </w:numPr>
        <w:spacing w:line="360" w:lineRule="auto"/>
      </w:pPr>
      <w:r>
        <w:t>succesul pe piețele BOP depinde de capacitatea de a fi în concordanță cu condițiile locale și de a dezvolta produse orientate spre utilizatori care implică abilități locale.</w:t>
      </w:r>
    </w:p>
    <w:p w14:paraId="5EB04292" w14:textId="502AEA38" w:rsidR="00A80826" w:rsidRDefault="00A80826" w:rsidP="00A80826">
      <w:pPr>
        <w:spacing w:line="360" w:lineRule="auto"/>
        <w:ind w:firstLine="720"/>
      </w:pPr>
      <w:r>
        <w:t xml:space="preserve"> </w:t>
      </w:r>
    </w:p>
    <w:p w14:paraId="19684A00" w14:textId="77777777" w:rsidR="00A80826" w:rsidRDefault="00A80826">
      <w:pPr>
        <w:spacing w:after="200" w:line="276" w:lineRule="auto"/>
        <w:jc w:val="left"/>
      </w:pPr>
      <w:r>
        <w:br w:type="page"/>
      </w:r>
    </w:p>
    <w:p w14:paraId="4896DCF7" w14:textId="1D5AFCC1" w:rsidR="000E7DA0" w:rsidRDefault="000E7DA0" w:rsidP="007B2F28">
      <w:pPr>
        <w:pStyle w:val="Subtitle"/>
        <w:spacing w:line="360" w:lineRule="auto"/>
      </w:pPr>
      <w:bookmarkStart w:id="76" w:name="_Toc148617908"/>
      <w:r>
        <w:lastRenderedPageBreak/>
        <w:t>Concluzii</w:t>
      </w:r>
      <w:bookmarkEnd w:id="76"/>
    </w:p>
    <w:p w14:paraId="5EA7D9D4" w14:textId="77777777" w:rsidR="000E7DA0" w:rsidRDefault="000E7DA0" w:rsidP="007B2F28">
      <w:pPr>
        <w:spacing w:line="360" w:lineRule="auto"/>
        <w:ind w:firstLine="720"/>
      </w:pPr>
      <w:r>
        <w:t>Sectorul public joaca un rol economic important de regulator, prestator de servicii si angajator, acesta reprezentand o parte semnificativa a activitatii economice in tarile dezvoltate atat din Europa, cat si din afara ei. Acesta s-a dezvoltat diferit fata de sectorul privat, in cazul caruia eficienta si inovarea sunt esentiale pentru succesul economic. Cu toate acestea, si sectorul public face demersuri in privinta inovarii, cu precaderea in ceea ce priveste inovarea social a. Aici putem da, ca exemplu, universitatile publice, care folosesc din ce in ce mai mult tehnologii si metode inovative si actualizate de oferire a serviciului public specific acestui tip de institutie, si anume educatia.</w:t>
      </w:r>
    </w:p>
    <w:p w14:paraId="685C7BA5" w14:textId="77777777" w:rsidR="000E7DA0" w:rsidRDefault="000E7DA0" w:rsidP="007B2F28">
      <w:pPr>
        <w:spacing w:line="360" w:lineRule="auto"/>
        <w:ind w:firstLine="720"/>
      </w:pPr>
      <w:r>
        <w:t>Asa cum universitatea din Italia, mentionata in Tabelul 4, a recurs la adoptarea si punerea in aplicare a anumitor tehnologii specifice unei invatari prin mijloace electronice, multe alte institutii de invatamant au ajuns la aceeasi concluzie, si anume ca TIC contribuie la dezvoltarea procesului de inovare sociala, aceasta fiind de o importanta mai mare decat doar pentru faptul ca ajuta la eficientizarea sectorului public, reprezentand totodata si un instrument prin care se poate exercita o mai buna globalizare, raspunzand, in egala masura, provocarilor pe care societatea actuala le ridica.</w:t>
      </w:r>
    </w:p>
    <w:p w14:paraId="3F005CC8" w14:textId="77777777" w:rsidR="008D3EFE" w:rsidRDefault="000E7DA0" w:rsidP="007B2F28">
      <w:pPr>
        <w:spacing w:line="360" w:lineRule="auto"/>
        <w:ind w:firstLine="720"/>
      </w:pPr>
      <w:r>
        <w:t xml:space="preserve">Sistemul de invatamant public poate duce la inovare social a prin dezvoltarea componentei IT a acestuia, fiind asadar necesara instruirea p artilor implicate. Consideram astfel c a toate institutiile administratiei publice, nu numai cele de invatamant, trebuie sa in teleaga importanta majora pe care tehnologiile electronice o au in dezvoltarea propriu-zisa a sectorului public, prin inovatii sociale, de care nu beneficiaza numai statul ca intreg, ci si fiecare individ in parte, reusind astfel sa imbunatateasca relatiile ce se stabilesc intre cetateni si institutii, acest fapt ducand la crearea unui sistem democratic mai eficient, cu parti componente multumite in privinta satisfacerii nevoilor si a cerintelor care le guverneaza. Nu trebuie totusi uitat faptul ca, desi tehnologiile electronice ofera un ajutor insemnat in privint </w:t>
      </w:r>
      <w:r>
        <w:lastRenderedPageBreak/>
        <w:t>a inov arii sociale si a imbunatatirii modului de functionare a unui stat, factorul-cheie in orice relatie interpersonala ra mane totusi resursa umana, astfel ca interactiunea dintre indivizi nu trebuie suprimata in maniera absoluta, ci trebuie gasita o balanta intre utilizarea tehnologiilor digitale si a metodelor traditionale de a realiza anumite actiuni.</w:t>
      </w:r>
      <w:r w:rsidR="008D3EFE">
        <w:br w:type="page"/>
      </w:r>
    </w:p>
    <w:p w14:paraId="0BF43775" w14:textId="77777777" w:rsidR="00695277" w:rsidRDefault="00341216" w:rsidP="007B2F28">
      <w:pPr>
        <w:pStyle w:val="Title"/>
        <w:spacing w:after="60" w:line="360" w:lineRule="auto"/>
      </w:pPr>
      <w:bookmarkStart w:id="77" w:name="_Toc148617909"/>
      <w:r w:rsidRPr="00341216">
        <w:lastRenderedPageBreak/>
        <w:t>SPRIJINIREA TRANZIȚIEI CĂTRE O ECONOMIE CU EMISII SCĂZUTE DE DIOXID DE CARBON ȘI EFICIENTĂ DIN PUNCTUL DE VEDERE AL UTILIZĂRII RESURSELOR</w:t>
      </w:r>
      <w:bookmarkEnd w:id="77"/>
    </w:p>
    <w:p w14:paraId="33002BF7" w14:textId="77777777" w:rsidR="00341216" w:rsidRPr="00341216" w:rsidRDefault="00341216" w:rsidP="007B2F28">
      <w:pPr>
        <w:pStyle w:val="Subtitle"/>
        <w:spacing w:before="240" w:line="360" w:lineRule="auto"/>
      </w:pPr>
      <w:bookmarkStart w:id="78" w:name="_Toc148617910"/>
      <w:r w:rsidRPr="00341216">
        <w:t>Introducere – Necesitatea stringentă de a proteja planeta</w:t>
      </w:r>
      <w:bookmarkEnd w:id="78"/>
    </w:p>
    <w:p w14:paraId="28A37FDE" w14:textId="77777777" w:rsidR="00C63672" w:rsidRDefault="00C63672" w:rsidP="007B2F28">
      <w:pPr>
        <w:spacing w:line="360" w:lineRule="auto"/>
      </w:pPr>
      <w:r>
        <w:tab/>
        <w:t xml:space="preserve">Schimbările climatice reprezintă un motiv serios de îngrijorare pentru cetățenii europeni . Modificările climatice care au loc în prezent pe planeta noastră reconfigurează lumea și amplifică riscurile de instabilitate sub toate formele. Ultimele două decenii au inclus 18 cei mai calzi ani care s-au înregistrat vreodată. Tendința este evidentă. Este esențial să se întreprindă acțiuni imediate și decisive în direcția combaterii schimbărilor climatice. </w:t>
      </w:r>
    </w:p>
    <w:p w14:paraId="236D3906" w14:textId="77777777" w:rsidR="00C63672" w:rsidRDefault="00C63672" w:rsidP="007B2F28">
      <w:pPr>
        <w:spacing w:line="360" w:lineRule="auto"/>
        <w:ind w:firstLine="720"/>
      </w:pPr>
      <w:r>
        <w:t xml:space="preserve">Încălzirea globală modifică mediul nostru înconjurător și conduce la creșterea frecvenței și intensității fenomenelor meteorologice extreme. În patru din ultimii cinci ani, Europa s-a confruntat cu valuri de căldură extremă. Vara trecută, temperaturile de dincolo de Cercul Arctic au fost cu 5 °C mai ridicate decât în mod obișnuit. În ultimii ani, în zone întinse din Europa s-au înregistrat secete grave, în vreme ce Europa Centrală și de Est a fost afectată de inundații. Fenomenele extreme legate de schimbările climatice, cum ar fi incendiile forestiere, viiturile rapide, taifunurile și uraganele, provoacă, la rândul lor, distrugeri masive și pierderi de vieți omenești, așa cum a fost cazul uraganelor Irma și Maria în 2017, când acestea au lovit atât zona Caraibilor, cât și o serie de regiuni europene ultraperiferice. În prezent, astfel de fenomene afectează continentul european, furtuna Ophelia fiind, în 2017, </w:t>
      </w:r>
      <w:r>
        <w:lastRenderedPageBreak/>
        <w:t xml:space="preserve">primul uragan care a ajuns vreodată în Irlanda, iar, în 2018, furtuna Leslie a provocat distrugeri în Portugalia și Spania. </w:t>
      </w:r>
    </w:p>
    <w:p w14:paraId="303158B2" w14:textId="77777777" w:rsidR="00C63672" w:rsidRDefault="00C63672" w:rsidP="007B2F28">
      <w:pPr>
        <w:spacing w:line="360" w:lineRule="auto"/>
        <w:ind w:firstLine="720"/>
      </w:pPr>
      <w:r>
        <w:t xml:space="preserve">În octombrie 2018, Grupul interguvernamental privind schimbările climatice (IPCC) a publicat raportul său special referitor la impactul încălzirii globale cu 1,5 °C peste nivelurile preindustriale și la direcțiile conexe de evoluție a emisiilor globale de gaze cu efect de seră. Pe baza unor dovezi științifice, raportul demonstrează că încălzirea globală provocată de activitățile antropice a atins deja 1 °C peste nivelurile preindustriale și crește cu aproximativ 0,2 °C pe deceniu. Dacă nu se intensifică acțiunile pe plan internațional în domeniul combaterii schimbărilor climatice, creșterea temperaturii medii globale ar putea atinge 2 °C imediat după 2060 și va continua să crească și ulterior. </w:t>
      </w:r>
    </w:p>
    <w:p w14:paraId="7024835F" w14:textId="77777777" w:rsidR="00C63672" w:rsidRDefault="00C63672" w:rsidP="007B2F28">
      <w:pPr>
        <w:spacing w:line="360" w:lineRule="auto"/>
        <w:ind w:firstLine="720"/>
      </w:pPr>
      <w:r>
        <w:t xml:space="preserve">Astfel de schimbări climatice necontrolate au potențialul de a transforma Pământul într-o „saună” și de a mări probabilitatea de a se înregistra efecte ireversibile de mare amploare ale schimbărilor climatice. Raportul IPCC confirmă faptul că aproximativ 4 % din suprafața de uscat de pe planetă ar urma să cunoască o transformare a ecosistemelor de la un tip la altul la o încălzire globală cu 1 °C, iar la o variație a temperaturii cu 2 °C acest procent ar ajunge la 13 %. De exemplu, se estimează că 99 % din recifele de corali ar urma să dispară pe plan mondial la o creștere a temperaturii cu 2 °C. Pierderea ireversibilă a calotei glaciare a Groenlandei ar putea fi declanșată la o creștere a temperaturii globale situate aproximativ între 1,5 °C și 2 °C. Acest lucru ar conduce, în cele din urmă, la o creștere a nivelului mării cu până la 7 metri, ceea ce ar afecta în mod direct zonele costiere din întreaga lume, inclusiv terenurile aflate sub nivelul mării și insulele din Europa. În prezent se constată deja reducerea rapidă a banchizei arctice în timpul verii, fapt care are un impact negativ asupra biodiversității în regiunea nordică și asupra mijloacelor de subzistență ale populației locale. </w:t>
      </w:r>
    </w:p>
    <w:p w14:paraId="43D0C421" w14:textId="77777777" w:rsidR="00C63672" w:rsidRDefault="00C63672" w:rsidP="007B2F28">
      <w:pPr>
        <w:spacing w:line="360" w:lineRule="auto"/>
        <w:ind w:firstLine="720"/>
      </w:pPr>
      <w:r>
        <w:t xml:space="preserve">Acest lucru are, de asemenea, consecințe grave asupra productivității economiei europene, asupra infrastructurii, a capacității de a produce alimente, asupra sănătății publice, a biodiversității și a stabilității politice. Dezastrele cauzate de condițiile meteorologice au </w:t>
      </w:r>
      <w:r>
        <w:lastRenderedPageBreak/>
        <w:t xml:space="preserve">provocat anul trecut pagube economice record în valoare de 283 de miliarde EUR și, până în </w:t>
      </w:r>
      <w:r w:rsidRPr="00C63672">
        <w:t>2100, ar putea afecta aproximativ două treimi din populația europeană, spre deosebire de 5 % în prezent. De exemplu, pagubele cauzate anual de inundațiile fluviale în Europa ar putea ajunge la 112 miliarde EUR, față de nivelul actual de 5 miliarde EUR. Actuala zonă climatică de tip mediteraneean ar putea deveni aridă în proporție de 16 % până la sfârșitul secolului și în mai multe țări din sudul Europei productivitatea forței de muncă în aer liber ar putea descrește cu aproximativ 10-15 % față de nivelurile actuale. De asemenea, se estimează că reducerea disponibilității preconizate a alimentelor este mai semnificativă la o încălzire globală cu 2 °C decât cu 1,5 °C, inclusiv în regiuni cu o importanță majoră pentru securitatea UE, cum ar fi Africa de Nord și restul bazinului Mării Mediterane. Acest lucru ar putea submina securitatea și prosperitatea în sensul cel mai larg al termenului, aducând prejudicii sistemelor economice, alimentare, de apă și energetice și, la rândul său, ar putea declanșa noi conflicte, precum și presiuni legate de migrație. În ansamblu, inacțiunea în materie de schimbări climatice va conduce la imposibilitatea de a asigura dezvoltarea durabilă a Europei și de a îndeplini obiectivele de dezvoltare durabilă ale ONU convenite la nivel mondial.</w:t>
      </w:r>
    </w:p>
    <w:p w14:paraId="3B010021" w14:textId="77777777" w:rsidR="00C63672" w:rsidRDefault="00C63672" w:rsidP="007B2F28">
      <w:pPr>
        <w:keepNext/>
        <w:spacing w:line="360" w:lineRule="auto"/>
      </w:pPr>
      <w:r>
        <w:rPr>
          <w:noProof/>
          <w:lang w:val="ro-RO" w:eastAsia="ro-RO"/>
        </w:rPr>
        <w:lastRenderedPageBreak/>
        <w:drawing>
          <wp:inline distT="0" distB="0" distL="0" distR="0" wp14:anchorId="4A8B94A7" wp14:editId="67D2A76D">
            <wp:extent cx="5731510" cy="4824194"/>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4824194"/>
                    </a:xfrm>
                    <a:prstGeom prst="rect">
                      <a:avLst/>
                    </a:prstGeom>
                  </pic:spPr>
                </pic:pic>
              </a:graphicData>
            </a:graphic>
          </wp:inline>
        </w:drawing>
      </w:r>
    </w:p>
    <w:p w14:paraId="306EB92C" w14:textId="1A17D26E" w:rsidR="00C63672" w:rsidRDefault="00C63672"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1</w:t>
      </w:r>
      <w:r w:rsidR="001F348F">
        <w:rPr>
          <w:noProof/>
        </w:rPr>
        <w:fldChar w:fldCharType="end"/>
      </w:r>
      <w:r>
        <w:t xml:space="preserve"> </w:t>
      </w:r>
      <w:r w:rsidRPr="00A07C2C">
        <w:t>Efectele schimbărilor climatice în Europa</w:t>
      </w:r>
    </w:p>
    <w:p w14:paraId="22C295E4" w14:textId="77777777" w:rsidR="00C63672" w:rsidRDefault="00C63672" w:rsidP="007B2F28">
      <w:pPr>
        <w:spacing w:line="360" w:lineRule="auto"/>
      </w:pPr>
    </w:p>
    <w:p w14:paraId="7C2AD473" w14:textId="77777777" w:rsidR="00A80826" w:rsidRDefault="00A80826">
      <w:pPr>
        <w:spacing w:after="200" w:line="276" w:lineRule="auto"/>
        <w:jc w:val="left"/>
        <w:rPr>
          <w:rFonts w:eastAsiaTheme="majorEastAsia" w:cstheme="majorBidi"/>
          <w:iCs/>
          <w:sz w:val="36"/>
          <w:szCs w:val="24"/>
        </w:rPr>
      </w:pPr>
      <w:r>
        <w:br w:type="page"/>
      </w:r>
    </w:p>
    <w:p w14:paraId="1DFD1B8E" w14:textId="50EBABCE" w:rsidR="00C63672" w:rsidRPr="00A80826" w:rsidRDefault="00C63672" w:rsidP="00A80826">
      <w:pPr>
        <w:pStyle w:val="Subtitle"/>
      </w:pPr>
      <w:bookmarkStart w:id="79" w:name="_Toc148617911"/>
      <w:r w:rsidRPr="00A80826">
        <w:lastRenderedPageBreak/>
        <w:t>O viziune europeană cu privire la o economie modernă, competitivă, prosperă și neutră din punctul de vedere al impactului asupra climei</w:t>
      </w:r>
      <w:bookmarkEnd w:id="79"/>
      <w:r w:rsidRPr="00A80826">
        <w:t xml:space="preserve"> </w:t>
      </w:r>
    </w:p>
    <w:p w14:paraId="1216D441" w14:textId="77777777" w:rsidR="00C63672" w:rsidRDefault="00C63672" w:rsidP="007B2F28">
      <w:pPr>
        <w:spacing w:before="120" w:line="360" w:lineRule="auto"/>
      </w:pPr>
      <w:r>
        <w:tab/>
      </w:r>
      <w:r w:rsidRPr="00C63672">
        <w:t>Obiectivul prezentei strategii pe termen lung este de a confirma angajamentul Europei de a deschide calea în domeniul combaterii schimbărilor climatice la nivel mondial și de a prezenta o viziune care poate conduce la atingerea, până în 2050, a emisiilor nete de gaze cu efect de seră egale cu zero, printr-o tranziție echitabilă din punct de vedere social și în mod</w:t>
      </w:r>
      <w:r>
        <w:t xml:space="preserve"> eficient din perspectiva costurilor. Strategia subliniază oportunitățile pe care le oferă această transformare cetățenilor și economiei europene, identificând, în același timp, provocările care ne așteaptă. Strategia propusă nu are intenția de a lansa noi politici, iar Comisia Europeană nu intenționează să revizuiască obiectivele stabilite pentru anul 2030 . Strategia are menirea de a stabili direcția în care vor evolua politicile UE privind clima și energia și de a defini ceea ce UE consideră că este contribuția sa pe termen lung la îndeplinirea obiectivelor Acordului de la Paris în ceea ce privește temperatura, în conformitate cu obiectivele de dezvoltare durabilă ale ONU, care va avea în continuare un impact asupra unei game mai largi de politici ale UE. Strategia deschide o dezbatere aprofundată care implică atât factori de decizie la nivel european, cât și cetățeni, în general, cu privire la modul în care Europa ar trebui să se pregătească pentru orizontul anului 2050 și cu privire la strategia europeană pe termen lung care urmează să fie transmisă până în 2020 Convenției-cadru a Națiunilor Unite asupra schimbărilor climatice.  </w:t>
      </w:r>
    </w:p>
    <w:p w14:paraId="10D987E6" w14:textId="77777777" w:rsidR="00C63672" w:rsidRDefault="00C63672" w:rsidP="007B2F28">
      <w:pPr>
        <w:spacing w:before="120" w:line="360" w:lineRule="auto"/>
      </w:pPr>
      <w:r>
        <w:t xml:space="preserve">UE a ocupat un loc de frunte în abordarea cauzelor profunde ale schimbărilor climatice și în consolidarea unei acțiuni concertate la nivel mondial în cadrul Acordului de la Paris. Ratificat de 181 de părți, Acordul de la Paris cere să se întreprindă o acțiune globală viguroasă și rapidă în vederea reducerii emisiilor de gaze cu efect de seră, cu obiectivul de a menține creșterea temperaturii globale mult sub nivelul de 2 °C și să se continue eforturile de a limita această creștere la 1,5 °C. Între obiectivele acordului se numără și acela de a se atinge un echilibru </w:t>
      </w:r>
      <w:r>
        <w:lastRenderedPageBreak/>
        <w:t>între emisiile prin surse și absorbțiile prin absorbanți ale gazelor cu efect de seră la scară globală în cea de a doua jumătate a acestui secol. Toate părțile trebuie să prezinte până în 2020 strategii de dezvoltare pe termen lung privind reducerea emisiilor de gaze cu efect de seră, care să contribuie la atingerea obiectivelor acordului.</w:t>
      </w:r>
    </w:p>
    <w:p w14:paraId="043F4492" w14:textId="77777777" w:rsidR="00C63672" w:rsidRDefault="00C63672" w:rsidP="007B2F28">
      <w:pPr>
        <w:spacing w:before="120" w:line="360" w:lineRule="auto"/>
        <w:ind w:firstLine="720"/>
      </w:pPr>
      <w:r>
        <w:t xml:space="preserve">În iunie 2017, Consiliul European a reafirmat cu tărie angajamentul UE și al statelor sale membre de a pune în aplicare rapid și integral Acordul de la Paris, subliniind că acordul „este un element-cheie pentru modernizarea industriei și economiei europene” și, ulterior, în martie 2018, a invitat Comisia Europeană „să prezinte, până la sfârșitul primului trimestru al anului 2019, o propunere de strategie pentru reducerea pe termen lung a emisiilor de gaze cu efect de seră ale UE, în conformitate cu Acordul de la Paris, ținând seama de planurile naționale”. </w:t>
      </w:r>
    </w:p>
    <w:p w14:paraId="0A36497E" w14:textId="77777777" w:rsidR="00C63672" w:rsidRDefault="00C63672" w:rsidP="007B2F28">
      <w:pPr>
        <w:spacing w:before="120" w:line="360" w:lineRule="auto"/>
        <w:ind w:firstLine="720"/>
      </w:pPr>
      <w:r>
        <w:t xml:space="preserve">În octombrie 2017, Parlamentul European a invitat, la rândul său, Comisia Europeană „să pregătească, până la COP24, o strategie a UE privind emisii zero până la mijlocul secolului”. În fine, Regulamentul privind guvernanța uniunii energetice convenit de Parlamentul European și de Consiliu invită Comisia să prezinte, până în aprilie 2019, o strategie pe termen lung a Uniunii Europene . </w:t>
      </w:r>
    </w:p>
    <w:p w14:paraId="5FAE1FF1" w14:textId="77777777" w:rsidR="00C63672" w:rsidRDefault="00C63672" w:rsidP="007B2F28">
      <w:pPr>
        <w:spacing w:before="120" w:line="360" w:lineRule="auto"/>
        <w:ind w:firstLine="720"/>
      </w:pPr>
      <w:r>
        <w:t xml:space="preserve">UE, responsabilă de 10 % din emisiile de gaze cu efect de seră pe plan mondial, este un lider la nivel global în ceea ce privește tranziția la o economie cu zero emisii nete de gaze cu efect de seră. Încă din 2009, UE și-a stabilit obiectivul de reducere a emisiilor cu 80-95 % până în 2050 . În ultimele decenii, europenii au reușit să decupleze cu succes creșterea economică din Europa de emisiile de gaze cu efect de seră. După punctul culminant al emisiilor de gaze cu efect de seră în UE înregistrat în 1979, eficiența energetică, politicile privind utilizarea altor carburanți și pătrunderea surselor regenerabile de energie au redus emisiile în mod considerabil. În consecință, între 1990 și 2016, consumul de energie s-a diminuat cu aproape 2 %, emisiile de gaze cu efect de seră au scăzut cu 22 %, în timp ce PIB-ul a crescut cu 54 %.  </w:t>
      </w:r>
    </w:p>
    <w:p w14:paraId="360C5118" w14:textId="77777777" w:rsidR="00C63672" w:rsidRDefault="00C63672" w:rsidP="007B2F28">
      <w:pPr>
        <w:spacing w:before="120" w:line="360" w:lineRule="auto"/>
        <w:ind w:firstLine="720"/>
      </w:pPr>
      <w:r>
        <w:lastRenderedPageBreak/>
        <w:t>Tranziția către o energie curată a determinat modernizarea economiei europene, a condus la o creștere economică durabilă și a adus importante beneficii societale și de mediu pentru cetățenii europeni. Eforturile UE de a-și atinge obiectivele privind energia și clima stabilite pentru 2020 au dus deja la apariția unor noi sectoare industriale și a unor locuri de muncă europene, precum și la sporirea inovării tehnologice, reducând costurile tehnologiei. Revoluția energiei din surse regenerabile este cel mai bun exemplu în acest sens. Ponderea energiei din surse regenerabile în consumul final de energie a crescut de la 9 % în 2005 la 17 % în prezent. Poziția de lider a UE demonstrează în alte părți ale lumii că această tranziție este nu doar posibilă, ci și benefică, și nu se limitează la combaterea schimbărilor climatice.</w:t>
      </w:r>
    </w:p>
    <w:p w14:paraId="118FD8D1" w14:textId="77777777" w:rsidR="00C63672" w:rsidRDefault="00C63672" w:rsidP="007B2F28">
      <w:pPr>
        <w:spacing w:before="120" w:line="360" w:lineRule="auto"/>
        <w:ind w:firstLine="720"/>
      </w:pPr>
      <w:r>
        <w:t xml:space="preserve">UE este, în mare măsură, pe cale de a-și atinge obiectivele stabilite pentru 2020 în materie de gaze cu efect de seră, energie din surse regenerabile și eficiență energetică. Cu toate acestea, este necesară o atenție permanentă pentru a depăși recentele tendințe de stagnare atât în ceea ce privește îmbunătățirile în materie de eficiență energetică, cât și reducerea emisiilor de gaze cu efect de seră. </w:t>
      </w:r>
    </w:p>
    <w:p w14:paraId="567D8E42" w14:textId="77777777" w:rsidR="00C63672" w:rsidRDefault="00C63672" w:rsidP="007B2F28">
      <w:pPr>
        <w:spacing w:before="120" w:line="360" w:lineRule="auto"/>
        <w:ind w:firstLine="720"/>
      </w:pPr>
      <w:r>
        <w:t xml:space="preserve">UE realizează progrese în ceea ce privește Strategia privind uniunea energetică și completează un cadru de reglementare modern, avansat și eficient din punctul de vedere al costurilor în vederea îndeplinirii obiectivelor sale stabilite pentru 2030 în ceea ce privește reducerea emisiilor de gaze cu efect de seră și în vederea realizării obiectivului Comisiei Juncker de a pune pe primul plan eficiența energetică și de a deveni lider pe plan mondial în materie de surse regenerabile de energie. Aceasta este o investiție în prosperitatea noastră și în durabilitatea economiei europene. Stabilitatea reglementării este un element important deopotrivă pentru autoritățile publice și operatorii privați pentru a realiza punerea deplină în aplicare a acestui cadru. La nivel european au fost convenite politici ambițioase, inclusiv un sistem UE de comercializare a certificatelor de emisii consolidând semnalul referitor la prețul pentru CO2. Pentru toate celelalte sectoare, au fost stabilite obiective naționale de reducere a emisiilor de gaze cu efect de seră și a fost adoptată legislația pentru menținerea rolului de </w:t>
      </w:r>
      <w:r>
        <w:lastRenderedPageBreak/>
        <w:t>absorbant al terenurilor și pădurilor din UE, care absorb mai mult CO2 decât emit. În ceea ce privește energia, în prezent sunt aprobate obiective de îmbunătățire a eficienței energetice a UE cu cel puțin 32,5 % și de creștere a ponderii energiei din surse regenerabile la cel puțin 32 % din consumul final de energie al UE până în 2030, iar legislația propusă pentru îmbunătățirea eficienței CO2 la autoturisme, camionete și camioane va stimula tranziția în sectorul transporturilor.</w:t>
      </w:r>
    </w:p>
    <w:p w14:paraId="29C76CFE" w14:textId="77777777" w:rsidR="00C63672" w:rsidRDefault="00C63672" w:rsidP="007B2F28">
      <w:pPr>
        <w:spacing w:before="120" w:line="360" w:lineRule="auto"/>
        <w:ind w:firstLine="720"/>
      </w:pPr>
      <w:r>
        <w:t xml:space="preserve">Combinate, aceste politici în domeniul climei și al energiei vor asigura contribuția UE în cadrul Acordului de la Paris de reducere a emisiilor cu cel puțin 40 % până în 2030 comparativ cu 1990. În fapt, se estimează că, atunci când legislația convenită la nivelul UE va fi fost pusă în aplicare pe deplin, reducerea totală a emisiilor de gaze cu efect de seră va atinge aproximativ 45 % până în 2030. Politicile urmărite în prezent vor avea un impact continuu după 2030 și, prin urmare, vor contribui deja într-o măsură semnificativă la reducerile preconizate ale emisiilor de aproximativ 60 % până în 2050. Acest lucru nu este totuși suficient pentru ca UE să contribuie la obiectivele referitoare la temperatură stabilite în Acordul de la Paris. </w:t>
      </w:r>
    </w:p>
    <w:p w14:paraId="62AD1F24" w14:textId="77777777" w:rsidR="00C63672" w:rsidRDefault="00C63672" w:rsidP="007B2F28">
      <w:pPr>
        <w:spacing w:before="120" w:line="360" w:lineRule="auto"/>
        <w:ind w:firstLine="720"/>
      </w:pPr>
      <w:r>
        <w:t xml:space="preserve">Raportul IPCC confirmă faptul că pe plan mondial este nevoie să se limiteze efectul schimbărilor climatice la 1,5 °C pentru a reduce probabilitatea producerii unor fenomene meteorologice extreme. De asemenea, raportul subliniază faptul că urgența reducerii emisiilor este mult mai mare decât s-a estimat anterior. Pentru a limita creșterea temperaturii la 1,5 °C, este necesar să se atingă neutralitatea emisiilor de CO2 la nivel global în jurul anului 2050, iar neutralitatea pentru toate celelalte gaze cu efect de seră, la un moment dat în cursul acestui secol. În acest punct, orice emisii remanente de gaze cu efect de seră din anumite sectoare trebuie să fie compensate de absorbția în alte sectoare, un rol specific revenind sectorului exploatării terenurilor, precum și sectorului agricol și celui forestier. Astfel, UE are oportunitatea de a-și intensifica intervenția pentru a-și manifesta rolul de lider și a beneficia </w:t>
      </w:r>
      <w:r>
        <w:lastRenderedPageBreak/>
        <w:t>de avantajul de a fi avut inițiativa în această direcție. Pentru aceasta, UE ar trebui să realizeze neutralitatea emisiilor de gaze cu efect de seră până în 2050.</w:t>
      </w:r>
    </w:p>
    <w:p w14:paraId="2690A43C" w14:textId="77777777" w:rsidR="00C63672" w:rsidRDefault="00C63672" w:rsidP="007B2F28">
      <w:pPr>
        <w:spacing w:before="120" w:line="360" w:lineRule="auto"/>
        <w:ind w:firstLine="720"/>
      </w:pPr>
      <w:r>
        <w:t xml:space="preserve">Menținerea statu-quoului nu reprezintă o opțiune. Țările ar trebui să acționeze împreună pentru a-și proteja cetățenii împotriva schimbărilor climatice. Prin urmare, pentru a se obține rezultate în tranziția către o economie cu zero emisii nete de gaze cu efect de seră este nevoie să se înceapă cât mai devreme planificarea pe termen lung, să se amelioreze cunoștințele referitoare la oportunitățile de transformare a întregii noastre economii și să se consolideze încrederea la nivelul societății și al tuturor actorilor economici cu privire la faptul că schimbarea este posibilă și oportună. </w:t>
      </w:r>
    </w:p>
    <w:p w14:paraId="15F96AD1" w14:textId="77777777" w:rsidR="00C63672" w:rsidRDefault="00C63672" w:rsidP="007B2F28">
      <w:pPr>
        <w:spacing w:before="120" w:line="360" w:lineRule="auto"/>
        <w:ind w:firstLine="720"/>
      </w:pPr>
      <w:r>
        <w:t>Raportul IPCC ne oferă următorul mesaj de încurajare: limitarea creșterii temperaturii globale la 1,5 °C este fezabilă, cu condiția de a acționa acum și de a utiliza în mod consecvent toate instrumentele pe care le avem la dispoziție. La elaborarea prezentei strategii a UE privind reducerea pe termen lung a emisiilor de gaze cu efect de seră, Comisia Europeană a luat în considerare în mod corespunzător baza științifică solidă a raportului adresat de IPCC factorilor de decizie de la nivel mondial pentru combaterea schimbărilor climatice, modernizarea economiei, promovarea dezvoltării durabile și pentru eradicarea sărăciei.</w:t>
      </w:r>
    </w:p>
    <w:p w14:paraId="1C837F50" w14:textId="77777777" w:rsidR="00C63672" w:rsidRDefault="00C63672" w:rsidP="007B2F28">
      <w:pPr>
        <w:spacing w:before="120" w:line="360" w:lineRule="auto"/>
        <w:ind w:firstLine="720"/>
      </w:pPr>
      <w:r>
        <w:t>Prin urmare, strategia definește o viziune asupra transformărilor economice și societale necesare, angajând toate sectoarele economiei și ale societății, pentru realizarea tranziției la zero emisii nete de gaze cu efect de seră până în 2050. Totodată, strategia caută să garanteze că această tranziție este echitabilă din punct de vedere social – nu lasă în urmă niciun cetățean și nicio regiune a UE – și consolidează competitivitatea economiei și a industriei europene pe piețele mondiale, asigurând locuri de muncă de calitate și o creștere durabilă în Europa, creând, în același timp, sinergii cu alte provocări legate de mediul înconjurător, cum ar fi calitatea aerului și pierderea biodiversității.</w:t>
      </w:r>
    </w:p>
    <w:p w14:paraId="7BB7DA0E" w14:textId="77777777" w:rsidR="00DD50CC" w:rsidRDefault="00C63672" w:rsidP="007B2F28">
      <w:pPr>
        <w:spacing w:before="120" w:line="360" w:lineRule="auto"/>
        <w:ind w:firstLine="720"/>
      </w:pPr>
      <w:r>
        <w:lastRenderedPageBreak/>
        <w:t>În acest sens, strategia ia în considerare gama de opțiuni aflate la dispoziția statelor membre, a întreprinderilor și a cetățenilor, precum și modul în care acestea pot contribui la modernizarea economiei noastre și la îmbunătățirea calității vieții cetățenilor europeni, la protejarea mediului, la crearea de locuri de muncă și la creșterea economică.</w:t>
      </w:r>
    </w:p>
    <w:p w14:paraId="1A820A53" w14:textId="77777777" w:rsidR="00A80826" w:rsidRDefault="00A80826">
      <w:pPr>
        <w:spacing w:after="200" w:line="276" w:lineRule="auto"/>
        <w:jc w:val="left"/>
        <w:rPr>
          <w:rFonts w:eastAsiaTheme="majorEastAsia" w:cstheme="majorBidi"/>
          <w:iCs/>
          <w:sz w:val="36"/>
          <w:szCs w:val="24"/>
        </w:rPr>
      </w:pPr>
      <w:r>
        <w:br w:type="page"/>
      </w:r>
    </w:p>
    <w:p w14:paraId="57353B8D" w14:textId="59869153" w:rsidR="00DD50CC" w:rsidRPr="00A80826" w:rsidRDefault="00DD50CC" w:rsidP="00A80826">
      <w:pPr>
        <w:pStyle w:val="Subtitle"/>
      </w:pPr>
      <w:bookmarkStart w:id="80" w:name="_Toc148617912"/>
      <w:r w:rsidRPr="00A80826">
        <w:lastRenderedPageBreak/>
        <w:t>Căi pentru tranziția către economia cu zero emisii nete de gaze cu efect de seră și priorități strategice</w:t>
      </w:r>
      <w:bookmarkEnd w:id="80"/>
      <w:r w:rsidRPr="00A80826">
        <w:t xml:space="preserve"> </w:t>
      </w:r>
    </w:p>
    <w:p w14:paraId="303A82CA" w14:textId="77777777" w:rsidR="00DD50CC" w:rsidRDefault="00DD50CC" w:rsidP="007B2F28">
      <w:pPr>
        <w:spacing w:before="120" w:line="360" w:lineRule="auto"/>
      </w:pPr>
      <w:r>
        <w:tab/>
      </w:r>
      <w:r w:rsidRPr="00DD50CC">
        <w:t>Amenințările și riscurile pe care le prezintă schimbările climatice sunt cunoscute, la fel și numeroase modalități de prevenire a acestora. Strategia de față oferă o serie de soluții care ar putea fi aplicate în vederea tranziției, până la jumătatea secolului, către economia cu zero emisii nete de gaze cu efect de seră. Aceste opțiuni vor transforma în mod radical sistemul nostru energetic, sectorul exploatării terenurilor și pe cel agricol, vor modifica radical industria, sistemele de transport și orașele noastre, modificând din ce în ce mai mult toate activitățile societății noastre. În acest context, cetățenilor le revine un rol central. Schimbările climatice nu pot fi abordate decât dacă oamenii se angajează în mod activ, atât în calitate de consumatori, cât și în calitate de cetățeni. Succesul transformării va depinde și de modul în care societatea noastră are grijă de cei care sunt într-o postură mai vulnerabilă pe parcursul acestei tranziții.</w:t>
      </w:r>
    </w:p>
    <w:p w14:paraId="4FB84ECE" w14:textId="77777777" w:rsidR="00DD50CC" w:rsidRDefault="00DD50CC" w:rsidP="007B2F28">
      <w:pPr>
        <w:spacing w:before="120" w:line="360" w:lineRule="auto"/>
      </w:pPr>
      <w:r>
        <w:tab/>
        <w:t>Tranziția către economia cu zero emisii nete de gaze cu efect de seră acordă energiei un rol central, deoarece, în prezent, aceasta este responsabilă de peste 75 % din emisiile de gaze cu efect de seră ale UE. În cadrul tuturor opțiunilor analizate, sistemul energetic evoluează în direcția obiectivului de zero emisii nete de gaze cu efect de seră. Tranziția se întemeiază pe o aprovizionare cu energie sigură și sustenabilă care se sprijină pe o abordare bazată pe piață, cu vocație paneuropeană. Viitorul sistem energetic va integra sistemele și piețele de furnizare a energiei electrice, a gazelor naturale, a serviciilor de încălzire sau răcire centralizată, precum și de mobilitate, utilizând rețele inteligente care plasează cetățenii într-o poziție centrală.</w:t>
      </w:r>
    </w:p>
    <w:p w14:paraId="6CB4235A" w14:textId="77777777" w:rsidR="00DD50CC" w:rsidRDefault="00DD50CC" w:rsidP="007B2F28">
      <w:pPr>
        <w:spacing w:before="120" w:line="360" w:lineRule="auto"/>
        <w:ind w:firstLine="720"/>
      </w:pPr>
      <w:r>
        <w:t xml:space="preserve">De asemenea, tranziția impune accelerarea în continuare a inovațiilor tehnologice în sectoarele energiei, construcțiilor, transporturilor, industriei și agriculturii. Aceasta se poate realiza prin progrese în domeniile digitalizării, tehnologiilor informației și comunicațiilor, inteligenței artificiale și biotehnologiei. Este necesară, de asemenea, dezvoltarea de noi </w:t>
      </w:r>
      <w:r>
        <w:lastRenderedPageBreak/>
        <w:t xml:space="preserve">sisteme și procese, care să includă cooperare intersectorială. Un bun exemplu de astfel de abordare orientată pe sistem este economia circulară, care va exploata o gamă de soluții avansate și va încuraja noi modele de afaceri. Va fi nevoie, totodată, de cooperare la diferite niveluri între regiuni și între diverse state membre pentru a maximiza sinergiile prin punerea în comun a resurselor și a cunoștințelor. Industria prelucrătoare europeană este încă competitivă în prezent, dar este, de asemenea, sub presiune, atât din partea țărilor dezvoltate, cât și din partea economiilor emergente. Cu toate acestea, Europa se află pe un loc de frunte în ceea ce privește noile brevete de înaltă valoare pentru tehnologii cu emisii scăzute de carbon, este percepută drept un lider la nivel mondial în sectoarele respective și trebuie să transforme acest avantaj științific în succes comercial. Acțiunile întârziate și necoordonate ar crește riscurile de dependență de infrastructurile cu emisii mari de dioxid de carbon și de depreciere a unor active, ceea ce ar face ca transformarea inevitabilă să fie mai costisitoare. </w:t>
      </w:r>
    </w:p>
    <w:p w14:paraId="55BD30D3" w14:textId="77777777" w:rsidR="00DD50CC" w:rsidRDefault="00DD50CC" w:rsidP="007B2F28">
      <w:pPr>
        <w:spacing w:before="120" w:line="360" w:lineRule="auto"/>
        <w:ind w:firstLine="720"/>
      </w:pPr>
      <w:r>
        <w:t>Gama de opțiuni se bazează pe soluții existente sau, în unele cazuri, emergente și este suficient de largă pentru a oferi alternative care să convingă atât factorii de decizie, cât și cetățenii, că până la jumătatea secolului se va putea realiza o economie cu zero emisii nete de gaze cu efect de seră. Evaluarea se bazează pe literatura de specialitate și pe contribuția unui evantai larg de părți interesate – întreprinderi, organizații neguvernamentale, grupuri de reflecție și comunitatea de cercetare – precum și pe modelizarea integrată care permite o mai bună înțelegere a transformării și a interacțiunilor complexe dintre sectoarele energiei, industriei, construcțiilor, transporturilor, precum și dintre sectorul agricol, cel forestier și sectorul deșeurilor.</w:t>
      </w:r>
    </w:p>
    <w:p w14:paraId="02EC86C4" w14:textId="77777777" w:rsidR="00A80826" w:rsidRDefault="00A80826" w:rsidP="007B2F28">
      <w:pPr>
        <w:spacing w:before="120" w:line="360" w:lineRule="auto"/>
        <w:ind w:firstLine="720"/>
      </w:pPr>
    </w:p>
    <w:p w14:paraId="1AA51D12" w14:textId="77777777" w:rsidR="00A80826" w:rsidRDefault="00A80826" w:rsidP="007B2F28">
      <w:pPr>
        <w:spacing w:before="120" w:line="360" w:lineRule="auto"/>
        <w:ind w:firstLine="720"/>
      </w:pPr>
    </w:p>
    <w:p w14:paraId="31B8D161" w14:textId="77777777" w:rsidR="00A80826" w:rsidRDefault="00A80826" w:rsidP="007B2F28">
      <w:pPr>
        <w:spacing w:before="120" w:line="360" w:lineRule="auto"/>
        <w:ind w:firstLine="720"/>
      </w:pPr>
    </w:p>
    <w:p w14:paraId="5606F5AD" w14:textId="77777777" w:rsidR="00DD50CC" w:rsidRPr="00DD50CC" w:rsidRDefault="00DD50CC" w:rsidP="007B2F28">
      <w:pPr>
        <w:shd w:val="clear" w:color="auto" w:fill="EEECE1" w:themeFill="background2"/>
        <w:spacing w:before="120" w:line="360" w:lineRule="auto"/>
        <w:jc w:val="center"/>
        <w:rPr>
          <w:b/>
          <w:u w:val="single"/>
        </w:rPr>
      </w:pPr>
      <w:r w:rsidRPr="00DD50CC">
        <w:rPr>
          <w:b/>
          <w:u w:val="single"/>
        </w:rPr>
        <w:lastRenderedPageBreak/>
        <w:t>Prezentare generală a scenariilor analizate</w:t>
      </w:r>
    </w:p>
    <w:p w14:paraId="3750EA90" w14:textId="41269969" w:rsidR="00DD50CC" w:rsidRDefault="00DD50CC" w:rsidP="007B2F28">
      <w:pPr>
        <w:shd w:val="clear" w:color="auto" w:fill="EEECE1" w:themeFill="background2"/>
        <w:spacing w:before="120" w:line="360" w:lineRule="auto"/>
        <w:ind w:firstLine="720"/>
      </w:pPr>
      <w:r>
        <w:t xml:space="preserve">Punctul de pornire al scenariilor analizate este baza comună care reflectă politicile și obiectivele în materie de energie și combatere a schimbărilor climatice pentru 2030 care au fost recent convenite, precum și Regulamentul privind guvernanța uniunii energetice și schimbările climatice . Acesta include un sistem revizuit de comercializare a certificatelor de emisii, obiective naționale de reducere a emisiilor de gaze cu efect de seră, legislație privind menținerea absorbanților de carbon ai UE care sunt terenurile și pădurile, obiectivele convenite pentru 2030 în materie de eficiență energetică și de energii din surse regenerabile, precum și propunerile legislative de îmbunătățire a eficienței autovehiculelor și a camioanelor în ceea ce privește emisiile de CO2. Aceste politici și obiective sunt proiectate astfel încât să se atingă reduceri ale emisiilor de gaze cu efect de seră de – 45 % până în 2030 și de aproximativ – 60 % până în 2050. Aceste niveluri nu sunt suficiente pentru ca UE să contribuie la obiectivele pe termen lung referitoare la temperatură stabilite în Acordul de la Paris. Pentru a realiza aceste obiective au fost analizate opt direcții de evoluție suplimentare – toate fiind compatibile cu Acordul de la Paris. Cele opt scenarii se bazează pe politici din categoria „fără regrete”, cum ar fi recurgerea intensivă la energii din surse regenerabile și eficiența energetică. </w:t>
      </w:r>
    </w:p>
    <w:p w14:paraId="364359C0" w14:textId="77777777" w:rsidR="00DD50CC" w:rsidRDefault="00DD50CC" w:rsidP="007B2F28">
      <w:pPr>
        <w:shd w:val="clear" w:color="auto" w:fill="EEECE1" w:themeFill="background2"/>
        <w:spacing w:before="120" w:line="360" w:lineRule="auto"/>
        <w:ind w:firstLine="720"/>
      </w:pPr>
      <w:r>
        <w:t xml:space="preserve">Cinci dintre acestea analizează diferitele tehnologii și acțiuni care promovează tranziția către o economie cu zero emisii nete de gaze cu efect de seră. Acestea variază în ceea ce privește intensitatea aplicării electrificării, a hidrogenului și a combustibililor bazați pe energia electrică (e-combustibili, de exemplu, conceptul „Power-to-X”), precum și în ceea ce privește eficiența energetică și rolul economiei circulare, ca măsuri de reducere a emisiilor. Se pot astfel studia atât caracteristicile lor comune, cât și diferitele efecte asupra sistemului energetic. </w:t>
      </w:r>
    </w:p>
    <w:p w14:paraId="50D6E082" w14:textId="77777777" w:rsidR="00DD50CC" w:rsidRDefault="00DD50CC" w:rsidP="007B2F28">
      <w:pPr>
        <w:shd w:val="clear" w:color="auto" w:fill="EEECE1" w:themeFill="background2"/>
        <w:spacing w:before="120" w:line="360" w:lineRule="auto"/>
        <w:ind w:firstLine="720"/>
      </w:pPr>
      <w:r>
        <w:t xml:space="preserve">În toate aceste abordări, consumul de energie electrică crește, dar există diferențe notabile. Abordările care se axează mai mult pe electrificare în sectoarele de utilizare finală </w:t>
      </w:r>
      <w:r>
        <w:lastRenderedPageBreak/>
        <w:t>identifică, de asemenea, necesitatea asigurării unui nivel ridicat de stocare (de 6 ori mai mare decât nivelurile actuale) pentru a face față variabilității din sistemul electroenergetic. Pe de altă parte, cele care se bazează pe un nivel mai ridicat de hidrogen necesită, într-o primă etapă, mai multă energie electrică pentru a produce hidrogen. Abordările care utilizează cea mai mare cantitate de energie electrică sunt cele care presupun extinderea e-combustibililor, ceea ce conduce la o producție de energie electrică în 2050 cu aproape 150 % mai mare decât în prezent. În schimb, abordările care vizează componenta de cerere, cum ar fi gradul ridicat de eficiență energetică la nivelul utilizării finale sau economia circulară, necesită nivelul cel mai redus de creștere a producției de energie electrică (cu aproximativ 35 % mai mult până în 2050, comparativ cu situația actuală), cele mai scăzute nevoi de depozitare și cele mai profunde economii de energie în sectorul rezidențial sau în cel industrial. În plus, toate aceste abordări presupun nevoi diferite de investiții și de transformare la nivel sectorial. Abordările mai dependente de purtătorii de energie fără emisii de dioxid de carbon implică un nivel mai redus de transformare și de investiții în sectorul de utilizare finală, dar, totodată, și cele mai mari necesități în materie de investiții în sectoarele aprovizionării cu energie. Pe de altă parte, abordările concentrate pe modificarea componentei de cerere necesită cele mai mici investiții în sectoarele aprovizionării cu energie.</w:t>
      </w:r>
    </w:p>
    <w:p w14:paraId="5E6FB92F" w14:textId="77777777" w:rsidR="00DD50CC" w:rsidRDefault="00DD50CC" w:rsidP="007B2F28">
      <w:pPr>
        <w:shd w:val="clear" w:color="auto" w:fill="EEECE1" w:themeFill="background2"/>
        <w:spacing w:before="120" w:line="360" w:lineRule="auto"/>
        <w:ind w:firstLine="720"/>
      </w:pPr>
      <w:r>
        <w:t>Până în 2050, aceste cinci scenarii realizează cu puțin peste 80 % din reducerile de emisii de gaze cu efect de seră, în afara sectorului exploatării terenurilor și a celui forestier, comparativ cu 1990. Dacă se includ și absorbanții pe care îi reprezintă sectorul exploatării terenurilor și cel forestier, care absorb mai mult CO2 decât emit, aceste scenarii realizează, până în 2050, aproximativ 85 % din reducerile nete de emisii de gaze cu efect de seră comparativ cu 1990. Rămân încă 15 procente de acoperit pentru realizarea unei economii neutre din punctul de vedere al impactului asupra climei sau cu zero emisii nete de gaze cu efect de seră.</w:t>
      </w:r>
    </w:p>
    <w:p w14:paraId="32394816" w14:textId="23FD22A3" w:rsidR="00DD50CC" w:rsidRDefault="00DD50CC" w:rsidP="007B2F28">
      <w:pPr>
        <w:shd w:val="clear" w:color="auto" w:fill="EEECE1" w:themeFill="background2"/>
        <w:spacing w:before="120" w:line="360" w:lineRule="auto"/>
        <w:ind w:firstLine="720"/>
      </w:pPr>
      <w:r>
        <w:lastRenderedPageBreak/>
        <w:t>Scenariul care combină toate cele cinci opțiuni, însă la un nivel mai scăzut, atinge un nivel de reducere netă a emisiilor de gaze cu efect de seră de 90 % (inclusiv absorbantul reprezentat de sectorul exploatării terenurilor și de cel forestier). Totuși, acest scenariu nu permite atingerea neutralității emisiilor de gaze cu efect de seră până în 2050. Acest lucru se datorează faptului că întotdeauna vor rămâne prezente anumite emisii de gaze cu efect de seră, în special în sectorul agricol. Sectoarele agricol și forestier sunt unice în felul lor, deoarece au capacitatea de a elimina CO2 din atmosferă. În prezent, aceste eliminări anuale sunt semnificative, rezultând un absorbant net în UE de aproximativ 300 de milioane de tone de CO2. Acest lucru nu este, însă, suficient pentru a compensa emisiile rămase în absența unor măsuri suplimentare de consolidare a rolului de terenurilor noastre. Prin urmare, trebuie explorate acțiuni suplimentare cu privire la modul în care s-ar putea furniza biomasă într-un mod sustenabil, consolidând totodată absorbantul nostru natural sau în combinație cu captarea și stocarea dioxidului de carbon, deoarece ambele modalități pot conduce la emisii negative crescute.</w:t>
      </w:r>
      <w:r w:rsidR="00A80826">
        <w:t xml:space="preserve"> </w:t>
      </w:r>
      <w:r>
        <w:t>Prin urmare, al șaptelea și al optulea scenariu studiază în mod explicit aceste interacțiuni pentru a evalua modalitatea în care să se ajungă la neutralitate în ceea ce privește emisiile de gaze cu efecte de seră (zero emisii nete) până în 2050 și, ulterior, la emisii nete negative. Al șaptea scenariu promovează toți purtătorii de energie cu zero emisii de carbon, precum și eficiența și se bazează pe o tehnologie de emisii negative sub forma bioenergiei în combinație cu captarea și stocarea dioxidului de carbon pentru a echilibra emisiile rămase. Al optulea scenariu se bazează pe ipoteza anterioară, dar evaluează impactul unei economii cu un pronunțat caracter circular și potențialul rol benefic al unei schimbări în opțiunile consumatorilor în sensul unei opțiuni cu un factor de emisie de CO2 mai mic. Scenariul analizează, de asemenea, modalitatea de a consolida exploatarea terenurilor ca absorbant, pentru a vedea în ce măsură acest lucru reduce necesitatea de a avea tehnologii cu emisii negative.</w:t>
      </w:r>
    </w:p>
    <w:p w14:paraId="5A8F3DDF" w14:textId="77777777" w:rsidR="00DD50CC" w:rsidRDefault="00DD50CC" w:rsidP="007B2F28">
      <w:pPr>
        <w:spacing w:before="120" w:line="360" w:lineRule="auto"/>
        <w:ind w:firstLine="720"/>
      </w:pPr>
      <w:r>
        <w:lastRenderedPageBreak/>
        <w:t xml:space="preserve">Evaluările modelelor indică faptul că aplicarea opțiunilor „fără regrete”, cum ar fi sursele regenerabile, inclusiv biocombustibilii avansați și durabili, eficiența energetică, impulsul în direcția economiei circulare, în paralel cu opțiunile individuale precum electrificarea, hidrogenul și combustibilii alternativi sau cu unele noi abordări în ceea ce privește mobilitatea, nu sunt suficiente pentru o economie cu zero emisii nete de gaze cu efect de seră până în 2050. În astfel de scenarii tehnologice, emisiile se reduc cu numai 80 % până în 2050 comparativ cu 1990. Deși combinarea tuturor acestor opțiuni poate reduce emisiile nete cu aproximativ 90 % (dacă se include rolul de absorbant al exploatării terenurilor și al silviculturii), unele emisii de gaze cu efect de seră vor rămâne întotdeauna prezente, în special în sectorul agricol. Atingerea nivelului de zero emisii nete de gaze cu efect de seră va necesita valorificarea la maximum a potențialului opțiunilor tehnologice și al celor legate de economia circulară, utilizarea la scară largă a terenurilor naturale ca absorbanți de carbon, inclusiv în sectoarele agricol și forestier, precum și mutații în modelele de mobilitate. </w:t>
      </w:r>
    </w:p>
    <w:p w14:paraId="44457199" w14:textId="5FE35C31" w:rsidR="00A80826" w:rsidRDefault="00DD50CC" w:rsidP="007B2F28">
      <w:pPr>
        <w:spacing w:before="120" w:line="360" w:lineRule="auto"/>
        <w:ind w:firstLine="720"/>
      </w:pPr>
      <w:r>
        <w:t>Drumul către o economie cu zero emisii nete de gaze cu efect de seră ar putea să se bazeze pe o acțiune comună însoțită de un set de șapte elemente strategice principale:</w:t>
      </w:r>
    </w:p>
    <w:p w14:paraId="3054A8FE" w14:textId="77777777" w:rsidR="00A80826" w:rsidRDefault="00A80826">
      <w:pPr>
        <w:spacing w:after="200" w:line="276" w:lineRule="auto"/>
        <w:jc w:val="left"/>
      </w:pPr>
      <w:r>
        <w:br w:type="page"/>
      </w:r>
    </w:p>
    <w:p w14:paraId="3723CF67" w14:textId="576F0EBE" w:rsidR="00DD50CC" w:rsidRDefault="00DD50CC" w:rsidP="007B2F28">
      <w:pPr>
        <w:pStyle w:val="Heading1"/>
        <w:spacing w:line="360" w:lineRule="auto"/>
      </w:pPr>
      <w:bookmarkStart w:id="81" w:name="_Toc26949347"/>
      <w:bookmarkStart w:id="82" w:name="_Toc148617913"/>
      <w:r>
        <w:lastRenderedPageBreak/>
        <w:t>Maximizarea beneficiilor generate de eficiența energetică, inclusiv clădirile cu zero emisii</w:t>
      </w:r>
      <w:bookmarkEnd w:id="81"/>
      <w:bookmarkEnd w:id="82"/>
    </w:p>
    <w:p w14:paraId="73D86D91" w14:textId="77777777" w:rsidR="00DD50CC" w:rsidRDefault="00DD50CC" w:rsidP="007B2F28">
      <w:pPr>
        <w:spacing w:before="120" w:line="360" w:lineRule="auto"/>
        <w:ind w:firstLine="720"/>
      </w:pPr>
      <w:r>
        <w:t xml:space="preserve">Măsurile de eficiență energetică ar trebui să joace un rol central pentru atingerea nivelului de zero emisii nete de gaze cu efect de seră până în 2050, prin reducerea consumului de energie cu până la jumătate față de 2005. Digitalizarea în materie de eficiență energetică și automatizarea locuințelor, etichetarea și stabilirea de standarde au efecte care depășesc cu mult granițele Uniunii Europene, deoarece aparatele și dispozitivelor electronice sunt importate în UE sau exportate pe piețele străine, ceea ce face ca producătorii din străinătate să utilizeze standardele UE. </w:t>
      </w:r>
    </w:p>
    <w:p w14:paraId="50F05AFF" w14:textId="77777777" w:rsidR="00DD50CC" w:rsidRDefault="00DD50CC" w:rsidP="007B2F28">
      <w:pPr>
        <w:spacing w:before="120" w:line="360" w:lineRule="auto"/>
        <w:ind w:firstLine="720"/>
      </w:pPr>
      <w:r>
        <w:t xml:space="preserve">Eficiența energetică va juca un rol important în decarbonizarea proceselor industriale, însă o mare parte din scăderea cererii de energie va proveni de la clădiri, atât din sectorul rezidențial, cât și din sectorul serviciilor, care sunt responsabile, în prezent, de 40 % din consumul de energie. Având în vedere că cea mai mare parte a parcului de locuințe din 2050 există deja în prezent, va fi necesar să se mărească rata renovărilor, să se treacă la alți combustibili, o mare majoritate a locuințelor utilizând energie termică din surse regenerabile (energie electrică, încălzire centralizată, încălzire cu gaze din surse regenerabile sau energie termică solară); de asemenea, va fi nevoie de difuzarea produselor și a dispozitivelor celor mai eficiente, de sisteme inteligente de gestionare a clădirilor/dispozitivelor și de materiale izolante îmbunătățite. Încălzirea din surse regenerabile durabile va continua să joace un rol major, iar gazele naturale, inclusiv gazul natural lichefiat, amestecate cu hidrogen sau e-metanul produs din surse regenerabile de energie electrică, precum și amestecurile de biogaz ar putea avea un rol esențial atât în clădirile existente, cât și în numeroase aplicații industriale. Pentru a realiza și a menține o rată ridicată a renovărilor, o importanță fundamentală revine instrumentelor financiare adecvate pentru a depăși deficiențele existente ale pieței, unei forțe de muncă suficiente care să dispună de competențe adecvate și accesibilității pentru </w:t>
      </w:r>
      <w:r>
        <w:lastRenderedPageBreak/>
        <w:t>toți cetățenii. Pentru modernizarea mediului construit și mobilizarea tuturor părților interesate vor fi necesare o abordare integrată și coerență între toate politicile relevante. Implicarea consumatorilor, inclusiv prin asociații ale consumatorilor, va fi un element-cheie în acest proces.</w:t>
      </w:r>
    </w:p>
    <w:p w14:paraId="2FDFC446" w14:textId="77777777" w:rsidR="00DD50CC" w:rsidRDefault="00DD50CC" w:rsidP="007B2F28">
      <w:pPr>
        <w:spacing w:before="120" w:line="360" w:lineRule="auto"/>
        <w:ind w:firstLine="720"/>
      </w:pPr>
    </w:p>
    <w:p w14:paraId="0094AE7C" w14:textId="77777777" w:rsidR="00A80826" w:rsidRDefault="00A80826">
      <w:pPr>
        <w:spacing w:after="200" w:line="276" w:lineRule="auto"/>
        <w:jc w:val="left"/>
        <w:rPr>
          <w:rFonts w:eastAsiaTheme="majorEastAsia" w:cstheme="majorBidi"/>
          <w:bCs/>
          <w:sz w:val="32"/>
          <w:szCs w:val="28"/>
          <w:lang w:val="ro-RO"/>
        </w:rPr>
      </w:pPr>
      <w:bookmarkStart w:id="83" w:name="_Toc26949348"/>
      <w:r>
        <w:br w:type="page"/>
      </w:r>
    </w:p>
    <w:p w14:paraId="367990E4" w14:textId="61973337" w:rsidR="00DD50CC" w:rsidRDefault="00DD50CC" w:rsidP="007B2F28">
      <w:pPr>
        <w:pStyle w:val="Heading1"/>
        <w:spacing w:line="360" w:lineRule="auto"/>
      </w:pPr>
      <w:bookmarkStart w:id="84" w:name="_Toc148617914"/>
      <w:r>
        <w:lastRenderedPageBreak/>
        <w:t>Maximizarea utilizării surselor regenerabile de energie și utilizarea energiei electrice pentru decarbonizarea deplină a aprovizionării cu energie a Europei</w:t>
      </w:r>
      <w:bookmarkEnd w:id="83"/>
      <w:bookmarkEnd w:id="84"/>
    </w:p>
    <w:p w14:paraId="70B83E09" w14:textId="77777777" w:rsidR="00DD50CC" w:rsidRDefault="00DD50CC" w:rsidP="007B2F28">
      <w:pPr>
        <w:spacing w:before="120" w:line="360" w:lineRule="auto"/>
        <w:ind w:firstLine="720"/>
      </w:pPr>
      <w:r>
        <w:t xml:space="preserve">În prezent, cea mai mare parte a sistemului energetic se bazează pe combustibilii fosili. Toate scenariile evaluate presupun că, până la jumătatea secolului, situația se va schimba în mod radical, datorită electrificării la scară largă a sistemului energetic care este determinată de utilizarea surselor regenerabile, fie la nivelul utilizatorilor finali, fie pentru a produce combustibili fără emisii de dioxid de carbon și intermediari pentru industrie. </w:t>
      </w:r>
    </w:p>
    <w:p w14:paraId="6730DCD9" w14:textId="77777777" w:rsidR="00DD50CC" w:rsidRDefault="00DD50CC" w:rsidP="007B2F28">
      <w:pPr>
        <w:spacing w:before="120" w:line="360" w:lineRule="auto"/>
        <w:ind w:firstLine="720"/>
      </w:pPr>
      <w:r>
        <w:t xml:space="preserve">Tranziția către o energie curată ar urma să conducă la un sistem energetic în care aprovizionarea cu energie primară ar proveni în mare parte din surse regenerabile de energie, îmbunătățind astfel în mod semnificativ securitatea aprovizionării și încurajând crearea de locuri de muncă de piața internă. Dependența Europei de importul de energie, în special în ceea ce privește importurile de petrol și gaze naturale, care se situează astăzi la aproximativ 55 % va scădea, în 2050, la 20 %. Acest lucru ar avea un impact pozitiv asupra comerțului UE și asupra poziției sale geopolitice deoarece ar duce la o reducere drastică a cheltuielilor cu importurile de combustibili fosili (care sunt în prezent de 266 de miliarde EUR), importurile scăzând cu peste 70 % în unele scenarii. Economiile cumulate realizate din reducerea facturii aferente importurilor se vor ridica la 2-3 miliarde EUR în perioada 2031-2050, eliberând resurse pentru alte investiții potențiale în modernizarea economiei UE.   </w:t>
      </w:r>
    </w:p>
    <w:p w14:paraId="58955B27" w14:textId="77777777" w:rsidR="00DD50CC" w:rsidRDefault="00DD50CC" w:rsidP="007B2F28">
      <w:pPr>
        <w:spacing w:before="120" w:line="360" w:lineRule="auto"/>
        <w:ind w:firstLine="720"/>
      </w:pPr>
      <w:r>
        <w:t xml:space="preserve">Utilizarea pe scară largă a surselor regenerabile de energie va conduce la electrificarea economiei noastre și la un grad ridicat de descentralizare. Până în 2050, proporția energiei electrice în cererea finală de energie se va dubla cel puțin, ajungând până la 53 %, iar producția de energie electrică va spori în mod semnificativ pentru a atinge nivelul de zero emisii nete de gaze cu efect de seră, până la de 2,5 ori față de nivelurile actuale, în funcție de opțiunile selectate pentru tranziția energetică. </w:t>
      </w:r>
    </w:p>
    <w:p w14:paraId="74D6DDB4" w14:textId="77777777" w:rsidR="00DD50CC" w:rsidRDefault="00DD50CC" w:rsidP="007B2F28">
      <w:pPr>
        <w:spacing w:before="120" w:line="360" w:lineRule="auto"/>
        <w:ind w:firstLine="720"/>
      </w:pPr>
      <w:r>
        <w:lastRenderedPageBreak/>
        <w:t>S-au înregistrat deja realizate progrese fundamentale în transformarea producției de energie electrică a Europei. Extinderea surselor regenerabile de energie la nivel mondial, inspirată de poziția de lider a UE, a condus la scăderi masive ale costurilor în ultimii 10 ani, în special în ceea ce privește energia solară și energia eoliană pe uscat și în larg („off-shore”). În prezent, mai mult de jumătate din producția de energie electrică a Europei este fără emisii de gaze cu efect de seră. Până în 2050, peste 80 % din energia electrică va proveni din surse regenerabile de energie (situate din ce în ce mai mult off-shore). Împreună cu o cotă de 15 % de energie nucleară, acest lucru va constitui coloana vertebrală a unui sistem energetic european fără emisii de dioxid de carbon. Aceste etape de tranziție sunt similare cu abordările globale analizate în raportul IPCC. Electrificarea va deschide noi orizonturi pentru întreprinderile europene pe piața globală a energiei curate, care are în prezent o valoare de aproximativ 1,3 mii de miliarde EUR. Trebuie încă exploatate mai multe surse regenerabile de energie, în special energia oceanică. Pentru UE, care găzduiește 6 dintre cele mai mari 25 de întreprinderi care produc energie din surse regenerabile și care numără aproape 1,5 milioane de angajați (dintr-un total de 10 milioane la nivel mondial), aceasta va reprezenta o oportunitate de afaceri unică. De asemenea, se va acorda un rol important consumatorilor care produc ei înșiși energie (prosumatori), precum și comunităților locale pentru a încuraja utilizarea energiei din surse regenerabile pentru consumul rezidențial.</w:t>
      </w:r>
    </w:p>
    <w:p w14:paraId="720429DD" w14:textId="77777777" w:rsidR="00DD50CC" w:rsidRDefault="00DD50CC" w:rsidP="007B2F28">
      <w:pPr>
        <w:keepNext/>
        <w:spacing w:before="120" w:line="360" w:lineRule="auto"/>
        <w:jc w:val="center"/>
      </w:pPr>
      <w:r>
        <w:rPr>
          <w:noProof/>
          <w:lang w:val="ro-RO" w:eastAsia="ro-RO"/>
        </w:rPr>
        <w:lastRenderedPageBreak/>
        <w:drawing>
          <wp:inline distT="0" distB="0" distL="0" distR="0" wp14:anchorId="176DFBDC" wp14:editId="7163D2AD">
            <wp:extent cx="4408651" cy="2523067"/>
            <wp:effectExtent l="0" t="0" r="0" b="0"/>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1395" cy="2541806"/>
                    </a:xfrm>
                    <a:prstGeom prst="rect">
                      <a:avLst/>
                    </a:prstGeom>
                    <a:noFill/>
                  </pic:spPr>
                </pic:pic>
              </a:graphicData>
            </a:graphic>
          </wp:inline>
        </w:drawing>
      </w:r>
    </w:p>
    <w:p w14:paraId="24C6FDA5" w14:textId="7DE47735" w:rsidR="00DD50CC" w:rsidRDefault="00DD50CC"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2</w:t>
      </w:r>
      <w:r w:rsidR="001F348F">
        <w:rPr>
          <w:noProof/>
        </w:rPr>
        <w:fldChar w:fldCharType="end"/>
      </w:r>
      <w:r>
        <w:t xml:space="preserve"> </w:t>
      </w:r>
      <w:r w:rsidRPr="00723FE3">
        <w:t>Mixul de combustibili în consumul intern brut</w:t>
      </w:r>
    </w:p>
    <w:p w14:paraId="00FD6E40" w14:textId="77777777" w:rsidR="008A1B68" w:rsidRDefault="008A1B68" w:rsidP="007B2F28">
      <w:pPr>
        <w:spacing w:before="120" w:line="360" w:lineRule="auto"/>
        <w:ind w:firstLine="720"/>
      </w:pPr>
      <w:r w:rsidRPr="008A1B68">
        <w:t>Utilizarea competitivă a surselor regenerabile de energie constituie, de asemenea, o oportunitate majoră pentru decarbonizarea altor sectoare, cum ar fi încălzirea, transporturile și industria, fie prin utilizarea directă a energiei electrice, fie indirect prin intermediul producerii de e-combustibili prin electroliză (de exemplu, e-hidrogen), în cazurile în care nu este posibilă utilizarea directă a energiei electrice sau a bioenergiei durabile. Tehnologia „Power-to-X” prezintă avantajul potențial că, în diferite sectoare economice, în care, altfel, decarbonizarea este dificilă (de exemplu în industrie și transporturi), combustibilii sintetici pot fi stocați și utilizați în diverse moduri. În aplicații de nișă și cu un sistem de energie electrică complet decarbonizat, aceste tehnologii ar putea utiliza CO2 ca materie primă captată din procesele industriale. Dacă gazele captate provin din bioenergie durabilă sau chiar direct din aer (recunoscând totuși că aceste tehnologii nu au fost încă testate la scară largă), atunci au capacitatea de a furniza combustibili cu zero emisii de carbon.</w:t>
      </w:r>
    </w:p>
    <w:p w14:paraId="23F0BCE9" w14:textId="77777777" w:rsidR="00A80826" w:rsidRDefault="00A80826" w:rsidP="007B2F28">
      <w:pPr>
        <w:spacing w:before="120" w:line="360" w:lineRule="auto"/>
        <w:ind w:firstLine="720"/>
      </w:pPr>
    </w:p>
    <w:p w14:paraId="43D8167A" w14:textId="77777777" w:rsidR="00A80826" w:rsidRDefault="00A80826" w:rsidP="007B2F28">
      <w:pPr>
        <w:spacing w:before="120" w:line="360" w:lineRule="auto"/>
        <w:ind w:firstLine="720"/>
      </w:pPr>
    </w:p>
    <w:p w14:paraId="4B07FA0F" w14:textId="77777777" w:rsidR="00A80826" w:rsidRDefault="00A80826" w:rsidP="007B2F28">
      <w:pPr>
        <w:spacing w:before="120" w:line="360" w:lineRule="auto"/>
        <w:ind w:firstLine="720"/>
      </w:pPr>
    </w:p>
    <w:p w14:paraId="157B2F6C" w14:textId="77777777" w:rsidR="008A1B68" w:rsidRPr="008A1B68" w:rsidRDefault="008A1B68" w:rsidP="007B2F28">
      <w:pPr>
        <w:shd w:val="clear" w:color="auto" w:fill="EEECE1" w:themeFill="background2"/>
        <w:spacing w:before="120" w:line="360" w:lineRule="auto"/>
        <w:jc w:val="center"/>
        <w:rPr>
          <w:b/>
        </w:rPr>
      </w:pPr>
      <w:r w:rsidRPr="008A1B68">
        <w:rPr>
          <w:b/>
        </w:rPr>
        <w:lastRenderedPageBreak/>
        <w:t>Hidrogen și „Power-to-X” (P2X)</w:t>
      </w:r>
    </w:p>
    <w:p w14:paraId="31D6EF1E" w14:textId="77777777" w:rsidR="008A1B68" w:rsidRDefault="008A1B68" w:rsidP="007B2F28">
      <w:pPr>
        <w:shd w:val="clear" w:color="auto" w:fill="EEECE1" w:themeFill="background2"/>
        <w:spacing w:before="120" w:line="360" w:lineRule="auto"/>
        <w:ind w:firstLine="720"/>
      </w:pPr>
      <w:r>
        <w:t xml:space="preserve">Hidrogenul este utilizat de multă vreme în industria chimică sub formă de materie primă în procesele industriale. Rolul său ar putea să devină mai important într-un sistem energetic complet decarbonizat. Pentru a avea acest rol, hidrogenul va trebui să fie produs prin electroliza apei, folosindu-se energie electrică fără emisii de carbon sau prin reformarea pe bază de abur a gazelor naturale utilizându-se captarea și stocarea dioxidului de carbon. Hidrogenul astfel produs poate apoi contribui la decarbonizarea diferitelor sectoare: în primul rând, ca loc de depozitare în sectorul energetic în vederea adaptării la sursele de energie variabile; în al doilea rând, în calitate de purtător de energie, opțiune utilizată pentru încălzire, transport și industrie și, în cele din urmă, ca materie primă pentru industrie, cum ar fi industria siderurgică, industria chimică, precum și a e-combustibililor, în acele sectoare care sunt cel mai dificil de decarbonizat. </w:t>
      </w:r>
    </w:p>
    <w:p w14:paraId="1DA02FAC" w14:textId="77777777" w:rsidR="008A1B68" w:rsidRDefault="008A1B68" w:rsidP="007B2F28">
      <w:pPr>
        <w:shd w:val="clear" w:color="auto" w:fill="EEECE1" w:themeFill="background2"/>
        <w:spacing w:before="120" w:line="360" w:lineRule="auto"/>
        <w:ind w:firstLine="720"/>
      </w:pPr>
      <w:r>
        <w:t xml:space="preserve">Tehnologiile „Power-to-X” se referă la tehnologii care permit transformarea energiei electrice în gaze sintetice (hidrogen, metan sau alte gaze) și lichide. Hidrogenul produs pe baza energiei electrice fără emisii de carbon, combinat cu CO2 provenit din biomasă durabilă sau din captare directă din aer („Direct Air Capture”) poate constitui o alternativă neutră din </w:t>
      </w:r>
      <w:r w:rsidRPr="008A1B68">
        <w:t>punctul de vedere al emisiilor de carbon ale acelorași molecule ca gazele naturale sau petrolul și, prin urmare, poate fi distribuită prin intermediul sistemului de transport/distribuție existent și poate fi utilizată de instalațiile și aplicațiile existente. Aceste tehnologii devin atractive în contextul abundenței energiei electrice generate din surse fără emisii de carbon (regenerabile și nucleare). Inconvenientul constă în faptul că producția lor este energointensivă.</w:t>
      </w:r>
      <w:r w:rsidR="00DD50CC">
        <w:tab/>
      </w:r>
    </w:p>
    <w:p w14:paraId="2551AC8B" w14:textId="77777777" w:rsidR="008A1B68" w:rsidRDefault="008A1B68" w:rsidP="007B2F28">
      <w:pPr>
        <w:spacing w:before="120" w:line="360" w:lineRule="auto"/>
        <w:ind w:firstLine="720"/>
      </w:pPr>
      <w:r w:rsidRPr="008A1B68">
        <w:t xml:space="preserve">Tranziția către un sistem energetic în mare parte descentralizat, bazat pe surse regenerabile, va necesita un sistem mai inteligent și mai flexibil, bazat pe implicarea consumatorilor, pe o interconectare sporită, pe o mai bună capacitate de stocare a energiei utilizată pe scară largă, precum și pe răspunsul componentei de consum și pe gestionarea prin </w:t>
      </w:r>
      <w:r w:rsidRPr="008A1B68">
        <w:lastRenderedPageBreak/>
        <w:t>digitalizare. Extinderea și inteligența sistemului de energie electrică, producția și aplicațiile care utilizează energie vor necesita menținerea caracterului adecvat al organizării pieței unice a energiei ca prioritate pe agenda privind energia în următoarele decenii, pentru a atinge nivelul de zero emisii de CO2 într-un mod eficient din punctul de vedere al costurilor și evitându-se deprecierea activelor. Tranziția va trebui, de asemenea, să fie protejată de eventualele riscuri ridicate la adresa securității cibernetice.</w:t>
      </w:r>
    </w:p>
    <w:p w14:paraId="49552487" w14:textId="77777777" w:rsidR="008A1B68" w:rsidRDefault="008A1B68" w:rsidP="007B2F28">
      <w:pPr>
        <w:spacing w:before="120" w:line="360" w:lineRule="auto"/>
        <w:ind w:firstLine="720"/>
      </w:pPr>
    </w:p>
    <w:p w14:paraId="7F7B6EEC" w14:textId="77777777" w:rsidR="00A80826" w:rsidRDefault="00A80826">
      <w:pPr>
        <w:spacing w:after="200" w:line="276" w:lineRule="auto"/>
        <w:jc w:val="left"/>
        <w:rPr>
          <w:rFonts w:eastAsiaTheme="majorEastAsia" w:cstheme="majorBidi"/>
          <w:bCs/>
          <w:sz w:val="32"/>
          <w:szCs w:val="28"/>
          <w:lang w:val="ro-RO"/>
        </w:rPr>
      </w:pPr>
      <w:bookmarkStart w:id="85" w:name="_Toc26949349"/>
      <w:r>
        <w:br w:type="page"/>
      </w:r>
    </w:p>
    <w:p w14:paraId="626730EF" w14:textId="2418E407" w:rsidR="008A1B68" w:rsidRDefault="008A1B68" w:rsidP="007B2F28">
      <w:pPr>
        <w:pStyle w:val="Heading1"/>
        <w:spacing w:line="360" w:lineRule="auto"/>
      </w:pPr>
      <w:bookmarkStart w:id="86" w:name="_Toc148617915"/>
      <w:r w:rsidRPr="008A1B68">
        <w:lastRenderedPageBreak/>
        <w:t>Adoptarea mobilității curate, sigure și conectate</w:t>
      </w:r>
      <w:bookmarkEnd w:id="85"/>
      <w:bookmarkEnd w:id="86"/>
      <w:r w:rsidRPr="008A1B68">
        <w:t xml:space="preserve"> </w:t>
      </w:r>
    </w:p>
    <w:p w14:paraId="2BCD39E9" w14:textId="77777777" w:rsidR="008A1B68" w:rsidRDefault="008A1B68" w:rsidP="007B2F28">
      <w:pPr>
        <w:spacing w:before="120" w:line="360" w:lineRule="auto"/>
      </w:pPr>
      <w:r>
        <w:tab/>
        <w:t>Transporturile sunt responsabile de aproximativ un sfert din emisiile de gaze cu efect de seră din UE. Toate modurile de transport trebuie, prin urmare, să contribuie la decarbonizarea sistemului de mobilitate. Acest lucru necesită o abordare sistemică. În primul rând, este nevoie de vehicule cu emisii reduse și cu zero emisii, dotate cu sisteme de propulsie alternative eficiente pentru toate modurile de transport. La fel ca în cazul energiei din surse regenerabile din ultimul deceniu, industria autovehiculelor investește puternic în prezent în apariția unor tehnologii pentru vehicule cu un nivel de emisii scăzut sau zero, cum ar fi vehiculele electrice. Un mix de energie decarbonizată, descentralizată și digitalizată, baterii mai eficiente și mai durabile, sisteme electrice de propulsie cu un grad ridicat de eficiență, conectivitate și conducere autonomă oferă oportunități de decarbonizare a transportului rutier cu beneficii globale importante, inclusiv aer curat, reducerea zgomotului, trafic fără accidente, toate acestea luate împreună generează beneficii majore în domeniul sănătății, pentru cetățeni și pentru economia europeană. Electrificarea transporturilor maritime pe distanțe scurte și pe căile navigabile interioare reprezintă, de asemenea, o opțiune, acolo unde raportul putere/greutate permite acest lucru.</w:t>
      </w:r>
    </w:p>
    <w:p w14:paraId="7B33677F" w14:textId="77777777" w:rsidR="008A1B68" w:rsidRDefault="008A1B68" w:rsidP="007B2F28">
      <w:pPr>
        <w:spacing w:before="120" w:line="360" w:lineRule="auto"/>
        <w:ind w:firstLine="720"/>
      </w:pPr>
      <w:r>
        <w:t xml:space="preserve">Pe baza cunoștințelor și tehnologiilor actuale, electrificarea care utilizează exclusiv surse regenerabile de energie nu va fi singura soluție miraculoasă pentru toate modurile de transport. Până acum, bateriile aveau o densitate energetică scăzută și, deocamdată, din cauza greutății lor ridicate, tehnologia nu este adecvată pentru aviație și pentru transportul maritim pe distanțe lungi. De asemenea, în cazul camioanelor și al autocarelor de cursă lungă, nu este clar în prezent dacă bateriile vor atinge nivelul necesar de costuri și de performanță, deși există perspective pentru electrificarea cu linii catenare. Calea ferată rămâne soluția de transport de mărfuri pe distanțe medii și lungi cea mai eficientă din punct de vedere energetic. Prin urmare, transportul feroviar de marfă ar trebui să devină mai competitiv în comparație </w:t>
      </w:r>
      <w:r>
        <w:lastRenderedPageBreak/>
        <w:t>cu transportul rutier prin eliminarea barierelor operaționale și tehnice dintre rețelele naționale și prin încurajarea inovării și a eficienței în general. Până când vom vedea apărând noi tehnologii care să permită electrificarea mai multor moduri de transport decât în prezent, combustibilii alternativi vor juca un rol important. În plus, tehnologiile pe bază de hidrogen (cum ar fi vehiculele electrice și navele bazate pe pile de combustie) pot deveni competitive pe termen mediu și lung. De asemenea, o alternativă pe termen scurt la transportul pe distanțe lungi o poate constitui gazul natural lichefiat cu amestecuri cu conținut ridicat de biometan. Sectorul aviației trebuie să cunoască o tranziție către biocombustibilii avansați și către e-</w:t>
      </w:r>
      <w:r w:rsidRPr="008A1B68">
        <w:t xml:space="preserve"> </w:t>
      </w:r>
      <w:r>
        <w:t>combustibilii fără emisii de dioxid de carbon, un rol important în sporirea eficienței avându-l hibridizarea și alte îmbunătățiri ale tehnologiei aeronavelor. În cazul transportului maritim pe distanțe lungi și al vehiculelor grele, nu numai biocombustibilii și biogazul pot avea un rol, ci și e-combustibilii, cu condiția ca aceștia să fie fără emisii de dioxid de carbon pe tot parcursul lanțului de producție. E-combustibilii pot fi utilizați în motoarele vehiculelor convenționale, care se bazează pe infrastructura de alimentare existentă. Pentru producerea de combustibili fără emisii de dioxid de carbon, precum și de tehnologii pentru vehicule, cum ar fi bateriile, pilele de combustie și motoarele pe bază de hidrogen, sunt necesare măsuri suplimentare semnificative în materie de cercetare și dezvoltare.</w:t>
      </w:r>
    </w:p>
    <w:p w14:paraId="7E167AC1" w14:textId="77777777" w:rsidR="008A1B68" w:rsidRDefault="008A1B68" w:rsidP="007B2F28">
      <w:pPr>
        <w:spacing w:before="120" w:line="360" w:lineRule="auto"/>
        <w:ind w:firstLine="720"/>
      </w:pPr>
      <w:r>
        <w:t xml:space="preserve">În al doilea rând, o organizare mai eficientă a întregului sistem de mobilitate, bazată pe digitalizare, pe partajarea de date și pe standarde interoperabile, prezintă o importanță crucială pentru ca mobilitatea să devină mai ecologică. Acest lucru va permite gestionarea inteligentă a traficului și mobilitatea din ce în ce mai automatizată în toate modurile de transport, ceea ce va permite reducerea congestionării traficului și creșterea ratelor de ocupare. Ar trebui îmbunătățită planificarea infrastructurii regionale și a amenajării teritoriului în scopul de a valorifica la maximum beneficiile utilizării sporite a transportului în comun. </w:t>
      </w:r>
    </w:p>
    <w:p w14:paraId="3F7035A0" w14:textId="77777777" w:rsidR="008A1B68" w:rsidRDefault="008A1B68" w:rsidP="007B2F28">
      <w:pPr>
        <w:spacing w:before="120" w:line="360" w:lineRule="auto"/>
        <w:ind w:firstLine="720"/>
      </w:pPr>
      <w:r>
        <w:lastRenderedPageBreak/>
        <w:t xml:space="preserve">Zonele urbane și orașele inteligente vor fi primele centre ale inovării în domeniul mobilității, nu în ultimul rând din cauza predominanței călătoriilor pe distanțe scurte și a considerațiilor legate de calitatea aerului. 75 % din populație locuind în zone urbane, amenajarea teritoriului, siguranța pistelor pentru biciclete și a aleilor pentru pietoni, curățenia transportului public local, introducerea unor noi tehnologii de livrare cum ar fi dronele și mobilitatea ca serviciu, inclusiv apariția unor servicii de partajare a autovehiculelor și a bicicletelor, vor modifica peisajul mobilității. Împreună cu trecerea la tehnologii de transport fără emisii de dioxid de carbon și cu reducerea poluării atmosferice, a poluării fonice și a accidentelor, acest lucru va conduce la mari îmbunătățiri ale calității vieții în mediul urban. </w:t>
      </w:r>
    </w:p>
    <w:p w14:paraId="4EC60A2C" w14:textId="77777777" w:rsidR="008A1B68" w:rsidRDefault="008A1B68" w:rsidP="007B2F28">
      <w:pPr>
        <w:spacing w:before="120" w:line="360" w:lineRule="auto"/>
        <w:ind w:firstLine="720"/>
      </w:pPr>
      <w:r>
        <w:t>Modificările comportamentale la nivelul persoanelor fizice și al întreprinderilor ar trebui să sprijine această evoluție. Pentru călătoriile pe distanțe lungi, evoluția tehnologiilor digitale și a sistemelor de videoconferință ar putea foarte bine să însemne că, pentru anumite scopuri, cum ar fi călătoriile de afaceri, preferințele se vor schimba și cererea de călătorii s-ar putea reduce în comparație cu ceea ce se așteaptă în prezent. Călătorii bine informați și expeditorii vor putea lua decizii mai bune, în special în cazul în care toate modurile de transport sunt puse pe picior de egalitate, inclusiv în materie de reglementare și fiscalitate. Internalizarea costurilor externe de transport este o condiție preliminară pentru a face alegerile cele mai eficiente în ceea ce privește tehnologia și modul de transport.</w:t>
      </w:r>
    </w:p>
    <w:p w14:paraId="1E812C07" w14:textId="77777777" w:rsidR="008A1B68" w:rsidRDefault="008A1B68" w:rsidP="007B2F28">
      <w:pPr>
        <w:spacing w:before="120" w:line="360" w:lineRule="auto"/>
        <w:ind w:firstLine="720"/>
      </w:pPr>
      <w:r>
        <w:t xml:space="preserve">Tranziția către nivelul de zero emisii nete în 2050 are nevoie, de asemenea, de infrastructura corespunzătoare, adică de finalizarea rețelei centrale transeuropene de transport (TEN-T) până în 2030 și a rețelei globale până în 2050. Investițiile viitoare trebuie să se concentreze asupra celor mai puțin poluante moduri de transport, să promoveze sinergii între sectorul transporturilor, rețelele digitale și rețelele de energie electrică pentru a permite inovații, cum ar fi servicii de conectare a vehiculelor la rețea, și să includă din start funcționalități inteligente, precum Sistemul european de management al traficului feroviar (ERTMS). Acest lucru ar permite, de exemplu, ca legăturile feroviare de mare viteză să devină </w:t>
      </w:r>
      <w:r>
        <w:lastRenderedPageBreak/>
        <w:t>o alternativă reală la transportul aerian de pasageri pe distanțe scurte și medii, în interiorul UE.</w:t>
      </w:r>
    </w:p>
    <w:p w14:paraId="5C82CD8D" w14:textId="77777777" w:rsidR="008A1B68" w:rsidRDefault="008A1B68" w:rsidP="007B2F28">
      <w:pPr>
        <w:spacing w:before="120" w:line="360" w:lineRule="auto"/>
        <w:ind w:firstLine="720"/>
      </w:pPr>
      <w:r>
        <w:t xml:space="preserve">Europa ar trebui să rămână lider al multilateralismului. Având în vedere caracterul global intrinsec al sectoarelor transportului maritim și aviației, UE trebuie să colaboreze cu partenerii mondiali pentru a încuraja continuarea eforturilor și pentru a construi pe baza progreselor recente obținute în cadrul Organizației Maritime Internaționale (OMI) și al Organizației </w:t>
      </w:r>
      <w:r w:rsidRPr="008A1B68">
        <w:t xml:space="preserve">Aviației Civile Internaționale (OACI), cu scopul ca acestea să fie garantate, ca primă etapă esențială în direcția decarbonizării acestor sectoare. Cu toate acestea, va fi nevoie de eforturi suplimentare. </w:t>
      </w:r>
    </w:p>
    <w:p w14:paraId="21147F3A" w14:textId="77777777" w:rsidR="008A1B68" w:rsidRDefault="008A1B68" w:rsidP="007B2F28">
      <w:pPr>
        <w:spacing w:before="120" w:line="360" w:lineRule="auto"/>
      </w:pPr>
    </w:p>
    <w:p w14:paraId="667F1968" w14:textId="77777777" w:rsidR="00A80826" w:rsidRDefault="00A80826">
      <w:pPr>
        <w:spacing w:after="200" w:line="276" w:lineRule="auto"/>
        <w:jc w:val="left"/>
        <w:rPr>
          <w:rFonts w:eastAsiaTheme="majorEastAsia" w:cstheme="majorBidi"/>
          <w:bCs/>
          <w:sz w:val="32"/>
          <w:szCs w:val="28"/>
          <w:lang w:val="ro-RO"/>
        </w:rPr>
      </w:pPr>
      <w:bookmarkStart w:id="87" w:name="_Toc26949350"/>
      <w:r>
        <w:br w:type="page"/>
      </w:r>
    </w:p>
    <w:p w14:paraId="2A61A837" w14:textId="0D573B00" w:rsidR="008A1B68" w:rsidRDefault="008A1B68" w:rsidP="007B2F28">
      <w:pPr>
        <w:pStyle w:val="Heading1"/>
        <w:spacing w:line="360" w:lineRule="auto"/>
      </w:pPr>
      <w:bookmarkStart w:id="88" w:name="_Toc148617916"/>
      <w:r w:rsidRPr="008A1B68">
        <w:lastRenderedPageBreak/>
        <w:t>O industrie europeană competitivă și economia circulară ca elemente esențiale ale reducerii emisiilor de gaze cu efect de seră</w:t>
      </w:r>
      <w:bookmarkEnd w:id="87"/>
      <w:bookmarkEnd w:id="88"/>
      <w:r w:rsidRPr="008A1B68">
        <w:t xml:space="preserve"> </w:t>
      </w:r>
    </w:p>
    <w:p w14:paraId="7F7F1F24" w14:textId="77777777" w:rsidR="008A1B68" w:rsidRDefault="008A1B68" w:rsidP="007B2F28">
      <w:pPr>
        <w:spacing w:before="120" w:line="360" w:lineRule="auto"/>
      </w:pPr>
      <w:r>
        <w:tab/>
        <w:t xml:space="preserve">În prezent, industria UE este deja una dintre cele mai eficiente industrii la nivel mondial și se preconizează că acest lucru se va perpetua. Pentru a menține această performanță, va trebui dezvoltată o economie circulară competitivă, care să utilizeze resursele în mod eficient. Producția a numeroase mărfuri industriale cum ar fi sticla, oțelul și materialele plastice va cunoaște noi reduceri semnificative ale nevoilor energetice și ale emisiilor de proces, însoțite, în special, de o creștere a ratelor de reciclare. Materiile prime sunt elemente esențiale indispensabile ale soluțiilor neutre din punctul de vedere al emisiilor de carbon în toate sectoarele economiei. Având în vedere creșterea rapidă a cererii de materiale, materiile prime principale vor continua să reprezinte o mare parte a cererii. Pe de altă parte, reducerea necesarului de materiale prin reutilizare și reciclare va îmbunătăți competitivitatea, va crea oportunități de afaceri și locuri de muncă și va necesita mai puțină energie, reducând în schimb poluarea și emisiile de gaze cu efect de seră. Recuperarea și reciclarea materiilor prime vor avea o importanță specială în acele sectoare și industrii în care ar putea apărea noi dependențe, cum ar fi dependența de materii prime critice cum ar fi cobaltul, pământurile rare sau grafitul, a căror producție este concentrată în câteva țări din afara Europei. Totodată, un rol în asigurarea aprovizionării sustenabile și sigure a UE cu aceste materiale revine și unei politici comerciale consolidate a UE. </w:t>
      </w:r>
    </w:p>
    <w:p w14:paraId="4ADAAE20" w14:textId="77777777" w:rsidR="008A1B68" w:rsidRDefault="008A1B68" w:rsidP="007B2F28">
      <w:pPr>
        <w:spacing w:before="120" w:line="360" w:lineRule="auto"/>
        <w:ind w:firstLine="720"/>
      </w:pPr>
      <w:r>
        <w:t xml:space="preserve">Noile materiale vor juca, de asemenea, un rol important, fie prin redescoperirea utilizărilor tradiționale, cum ar fi utilizarea lemnului în construcții, fie prin înlocuirea materialelor care necesită un consum ridicat de energie cu noi materiale compozite. Opțiunile consumatorilor vor conta, de asemenea, în privința cererii de produse. Unele pot proveni din alte transformări în curs, cum ar fi digitalizarea care conduce la reducerea cererii de hârtie. Altele vor reprezenta opțiuni mai conștiente din punctul de vedere al schimbărilor climatice, </w:t>
      </w:r>
      <w:r>
        <w:lastRenderedPageBreak/>
        <w:t xml:space="preserve">de exemplu consumatorii solicită din ce în ce mai mult produse și servicii ecologice și favorabile climei. Acest lucru necesită furnizarea către consumatori de informații mai transparente cu privire la amprentele de carbon și de mediu ale produselor și serviciilor, astfel încât aceștia să poată să facă alegeri în cunoștință de cauză. </w:t>
      </w:r>
    </w:p>
    <w:p w14:paraId="4256D9D1" w14:textId="77777777" w:rsidR="008A1B68" w:rsidRDefault="008A1B68" w:rsidP="007B2F28">
      <w:pPr>
        <w:spacing w:before="120" w:line="360" w:lineRule="auto"/>
        <w:ind w:firstLine="720"/>
      </w:pPr>
      <w:r>
        <w:t xml:space="preserve">Trecerea la emisii zero de gaze cu efect de seră va însemna adesea modernizarea instalațiilor existente sau pur și simplu înlocuirea acestora. Această investiție va face parte din următoarea revoluție industrială. Menținându-se în avangarda tranziției, economia modernă, competitivă și prosperă a UE va putea fi în măsură să își consolideze prezența într-o economie globală care se va afla în mod inevitabil din ce în ce mai mult sub constrângerea reducerii emisiilor de dioxid de carbon. Pe termen scurt, digitalizarea și automatizarea sunt considerate a fi unele dintre cele mai promițătoare și eficiente modalități de creștere a competitivității, ceea ce duce atât la creșterea eficienței, cât și la reducerea emisiilor de gaze cu efect de seră. O combinație între electrificare, utilizarea sporită a hidrogenului, a biomasei și a gazului sintetic din surse regenerabile poate reduce emisiile legate de energie în producția de bunuri industriale, la fel ca în orice alt sector de utilizare finală. </w:t>
      </w:r>
    </w:p>
    <w:p w14:paraId="18EEF8C0" w14:textId="77777777" w:rsidR="008A1B68" w:rsidRDefault="008A1B68" w:rsidP="007B2F28">
      <w:pPr>
        <w:spacing w:before="120" w:line="360" w:lineRule="auto"/>
        <w:ind w:firstLine="720"/>
      </w:pPr>
      <w:r>
        <w:t>Multe dintre emisiile aferente proceselor industriale vor fi foarte dificil de eliminat. Cu toate acestea, există unele opțiuni de atenuare a acestora. CO2 poate fi captat, stocat și utilizat. Atât hidrogenul din surse regenerabile, cât și biomasa durabilă pot constitui materie primă în locul combustibililor fosili pentru un număr de procese industriale, cum ar fi producția de oțel și de anumite produse chimice.</w:t>
      </w:r>
    </w:p>
    <w:p w14:paraId="22C99EB7" w14:textId="77777777" w:rsidR="008A1B68" w:rsidRDefault="008A1B68" w:rsidP="007B2F28">
      <w:pPr>
        <w:shd w:val="clear" w:color="auto" w:fill="EEECE1" w:themeFill="background2"/>
        <w:spacing w:before="120" w:line="360" w:lineRule="auto"/>
        <w:ind w:firstLine="720"/>
      </w:pPr>
      <w:r>
        <w:t xml:space="preserve">Captarea carbonului și utilizarea acestuia (CCU) în industrie se referă la procesele în care CO2 este captat și apoi convertit într-un nou produs. E-combustibilii pot fi un exemplu pentru modul în care CO2 este eliberat din nou atunci când combustibilul este ars, înlocuind emisiile combustibililor fosili. Există alte produse CCU, cum ar fi materialele plastice și materialele de construcții, care conțin CO2 pentru perioade îndelungate de timp. </w:t>
      </w:r>
    </w:p>
    <w:p w14:paraId="2BDA9877" w14:textId="77777777" w:rsidR="008A1B68" w:rsidRDefault="008A1B68" w:rsidP="007B2F28">
      <w:pPr>
        <w:spacing w:before="120" w:line="360" w:lineRule="auto"/>
        <w:ind w:firstLine="720"/>
      </w:pPr>
      <w:r>
        <w:lastRenderedPageBreak/>
        <w:t>Oțelul, cimentul și produsele chimice domină emisiile industriale. În următorii 10-15 ani, tehnologiile care sunt deja cunoscute vor trebui să demonstreze că pot funcționa la scară largă, iar unele dintre acestea sunt, într-adevăr, testate deja la scară mică, de exemplu produsele siderurgice primare pe bază de hidrogen.</w:t>
      </w:r>
    </w:p>
    <w:p w14:paraId="7C17D9BB" w14:textId="77777777" w:rsidR="008A1B68" w:rsidRDefault="008A1B68" w:rsidP="007B2F28">
      <w:pPr>
        <w:spacing w:before="120" w:line="360" w:lineRule="auto"/>
        <w:ind w:firstLine="720"/>
      </w:pPr>
      <w:r>
        <w:t>Cercetarea, dezvoltarea și demonstrarea vor reduce în mod semnificativ costurile tehnologiilor inovatoare. Acest lucru va conduce la produse cu adevărat noi care vor înlocui produse industriale curente, cum ar fi fibrele de carbon sau cimenturi mai tari care ajută la reducerea volumului de producție, sporind, în același timp, valoarea produselor. O economie cu zero emisii nete de gaze cu efect de seră va vedea dezvoltarea de noi concepte comerciale în jurul reutilizării și serviciilor complementare.</w:t>
      </w:r>
    </w:p>
    <w:p w14:paraId="3A08C63B" w14:textId="34FEA3A4" w:rsidR="00A80826" w:rsidRDefault="00A80826">
      <w:pPr>
        <w:spacing w:after="200" w:line="276" w:lineRule="auto"/>
        <w:jc w:val="left"/>
      </w:pPr>
      <w:r>
        <w:br w:type="page"/>
      </w:r>
    </w:p>
    <w:p w14:paraId="7DA9A377" w14:textId="1C90A647" w:rsidR="008A1B68" w:rsidRDefault="008A1B68" w:rsidP="007B2F28">
      <w:pPr>
        <w:pStyle w:val="Heading1"/>
        <w:spacing w:line="360" w:lineRule="auto"/>
      </w:pPr>
      <w:bookmarkStart w:id="89" w:name="_Toc26949351"/>
      <w:bookmarkStart w:id="90" w:name="_Toc148617917"/>
      <w:r w:rsidRPr="008A1B68">
        <w:lastRenderedPageBreak/>
        <w:t>Dezvoltarea unei infrastructuri adecvate de rețele inteligente și de interconexiuni adaptate</w:t>
      </w:r>
      <w:bookmarkEnd w:id="89"/>
      <w:bookmarkEnd w:id="90"/>
      <w:r w:rsidRPr="008A1B68">
        <w:t xml:space="preserve"> </w:t>
      </w:r>
    </w:p>
    <w:p w14:paraId="6FF10ADB" w14:textId="77777777" w:rsidR="008A1B68" w:rsidRDefault="008A1B68" w:rsidP="007B2F28">
      <w:pPr>
        <w:spacing w:before="120" w:line="360" w:lineRule="auto"/>
      </w:pPr>
      <w:r>
        <w:tab/>
        <w:t>O economie cu zero emisii nete de gaze cu efect de seră se va realiza numai cu o infrastructură adecvată și inteligentă care să asigure la nivel optim interconectarea și integrarea sectorială în întreaga Europă. O cooperare transfrontalieră și regională crescută ne va permite să beneficiem pe deplin de modernizarea și transformarea economiei europene. Este necesară o mai mare concentrare asupra finalizării la timp a rețelelor transeuropene de transport și energetice. Ca o condiție minimă, ar trebui să existe suficiente infrastructuri în sprijinul principalelor evoluții care definesc peisajul de mâine al transportului și distribuției de energie: rețele inteligente de energie electrică și de date/informații, iar, acolo unde este necesar, conducte de hidrogen, susținute prin digitalizare și printr-o mai bună integrare sectorială, începând cu modernizarea clusterelor industriale principale ale Europei în următorii ani. Acest lucru, la rândul său, va determina crearea și a altor clustere de instalații industriale.</w:t>
      </w:r>
    </w:p>
    <w:p w14:paraId="0D3A72DD" w14:textId="77777777" w:rsidR="008A1B68" w:rsidRDefault="008A1B68" w:rsidP="007B2F28">
      <w:pPr>
        <w:spacing w:before="120" w:line="360" w:lineRule="auto"/>
        <w:ind w:firstLine="720"/>
      </w:pPr>
      <w:r>
        <w:t xml:space="preserve">Tranziția în sectorul transporturilor va accelera implementarea accelerată a infrastructurilor relevante, o sinergie crescută între sistemele de transport și energetice cu stații de încărcare sau aprovizionare inteligente, care permit servicii transfrontaliere fără întreruperi. </w:t>
      </w:r>
    </w:p>
    <w:p w14:paraId="16555324" w14:textId="77777777" w:rsidR="008A1B68" w:rsidRDefault="008A1B68" w:rsidP="007B2F28">
      <w:pPr>
        <w:spacing w:before="120" w:line="360" w:lineRule="auto"/>
        <w:ind w:firstLine="720"/>
      </w:pPr>
      <w:r>
        <w:t>Pentru infrastructurile și activele existente, modernizarea poate asigura o utilizare continuă a acestora, integral sau parțial. În același timp, apar oportunități în urma înlocuirii la timp a infrastructurilor și a activelor învechite cu cele concepute cu grijă, care sunt compatibile cu obiectivul decarbonizării profunde.</w:t>
      </w:r>
    </w:p>
    <w:p w14:paraId="62635129" w14:textId="77777777" w:rsidR="008A1B68" w:rsidRDefault="008A1B68" w:rsidP="007B2F28">
      <w:pPr>
        <w:spacing w:before="120" w:line="360" w:lineRule="auto"/>
      </w:pPr>
    </w:p>
    <w:p w14:paraId="172D7DDE" w14:textId="6951B40C" w:rsidR="008A1B68" w:rsidRDefault="008A1B68" w:rsidP="007B2F28">
      <w:pPr>
        <w:pStyle w:val="Heading1"/>
        <w:spacing w:line="360" w:lineRule="auto"/>
      </w:pPr>
      <w:bookmarkStart w:id="91" w:name="_Toc26949352"/>
      <w:bookmarkStart w:id="92" w:name="_Toc148617918"/>
      <w:r w:rsidRPr="008A1B68">
        <w:lastRenderedPageBreak/>
        <w:t>Valorificarea pe deplin a avantajelor bioeconomiei și crearea unor absorbanți de carbon esențiali</w:t>
      </w:r>
      <w:bookmarkEnd w:id="91"/>
      <w:bookmarkEnd w:id="92"/>
      <w:r w:rsidRPr="008A1B68">
        <w:t xml:space="preserve"> </w:t>
      </w:r>
    </w:p>
    <w:p w14:paraId="47427DAC" w14:textId="77777777" w:rsidR="008A1B68" w:rsidRDefault="008A1B68" w:rsidP="007B2F28">
      <w:pPr>
        <w:spacing w:before="120" w:line="360" w:lineRule="auto"/>
      </w:pPr>
      <w:r>
        <w:tab/>
        <w:t xml:space="preserve">În 2050, într-o lume cu o populație cu 30 % mai mare în comparație cu ziua de azi și cu o climă în schimbare care afectează ecosistemele și exploatarea globală a terenurilor, agricultura și silvicultura UE vor trebui să furnizeze suficiente alimente, furaje și fibre, precum si să susțină atât sectorul energetic, cât și diverse sectoare industriale și de construcții. Toate aceste aspecte sunt fundamentale pentru economia și modul de viață al Europei. </w:t>
      </w:r>
    </w:p>
    <w:p w14:paraId="5CDC0906" w14:textId="77777777" w:rsidR="008A1B68" w:rsidRDefault="008A1B68" w:rsidP="007B2F28">
      <w:pPr>
        <w:spacing w:before="120" w:line="360" w:lineRule="auto"/>
        <w:ind w:firstLine="720"/>
      </w:pPr>
      <w:r>
        <w:t>Biomasa sustenabilă are de jucat un rol important într-o economie cu zero emisii nete de gaze cu efect de seră. Biomasa poate furniza căldură în mod direct. Aceasta poate fi transformată în biocombustibili și în biogaz și, odată curățată, poate fi transportată prin rețeaua de gaze, înlocuind gazele naturale. Atunci când este utilizat pentru producerea de energie electrică, CO2 emis poate fi captat, creând emisii negative atunci când este stocat. De asemenea, biomasa poate înlocui materialele generatoare de emisii puternice de dioxid de carbon, în special în sectorul construcțiilor, dar și prin bioproduse noi și sustenabile cum ar fi produsele biochimice (de exemplu textile, bioplastice și materiale compozite).</w:t>
      </w:r>
    </w:p>
    <w:p w14:paraId="00530758" w14:textId="77777777" w:rsidR="008A1B68" w:rsidRDefault="008A1B68" w:rsidP="007B2F28">
      <w:pPr>
        <w:spacing w:before="120" w:line="360" w:lineRule="auto"/>
        <w:ind w:firstLine="720"/>
      </w:pPr>
      <w:r>
        <w:t>O economie cu zero emisii nete de gaze cu efect de seră va necesita cantități din ce în ce mai mari de biomasă față de nivelul actual de consum. Acest lucru este confirmat de evaluările abordărilor privind economia cu emisii scăzute de dioxid de carbon atât la nivel global, cât și la nivel european. Prezenta evaluare confirmă acest lucru, însă constată diferențe semnificative în funcție de tehnologiile și modul de acțiune alese, proiecțiile cele mai ridicate făcând referire la o creștere cu aproximativ 80 % a consumului de bioenergie în 2050 în comparație cu situația actuală.</w:t>
      </w:r>
    </w:p>
    <w:p w14:paraId="0C4D7E7C" w14:textId="77777777" w:rsidR="008A1B68" w:rsidRDefault="008A1B68" w:rsidP="007B2F28">
      <w:pPr>
        <w:spacing w:before="120" w:line="360" w:lineRule="auto"/>
        <w:ind w:firstLine="720"/>
      </w:pPr>
      <w:r>
        <w:t xml:space="preserve">Chiar în cazul îmbunătățirii practicilor de gestionare durabilă, doar pădurile care există în UE nu pot furniza această cantitate fără a se înregistra un declin considerabil atât al absorbantului de carbon pe care îl reprezintă pădurile din UE, cât și al celorlalte servicii </w:t>
      </w:r>
      <w:r>
        <w:lastRenderedPageBreak/>
        <w:t>ecosistemice pe care le furnizează acestea, lucru care trebuie evitat. De asemenea, creșterea importurilor de biomasă ar putea ridica probleme legate în mod indirect de emisiile rezultate în urma schimbării destinației terenurilor din țările exportatoare. Astfel, producția crescută de biomasă va trebui să rezulte dintr-o combinație de surse, asigurându-se, în același timp, că absorbantul nostru natural este menținut sau chiar îmbunătățit.</w:t>
      </w:r>
    </w:p>
    <w:p w14:paraId="13FA016A" w14:textId="77777777" w:rsidR="008A1B68" w:rsidRDefault="008A1B68" w:rsidP="007B2F28">
      <w:pPr>
        <w:spacing w:before="120" w:line="360" w:lineRule="auto"/>
        <w:ind w:firstLine="720"/>
      </w:pPr>
      <w:r>
        <w:t>Producția agricolă va conduce întotdeauna la emisii de gaze cu efect de seră altele decât CO2, dar acestea pot fi reduse până în 2050 grație unor metode de producție eficiente și sustenabile. Inovarea va juca un rol din ce în ce mai important. Digitalizarea și tehnologiile inteligente constituie baza pentru agricultura de precizie și pentru optimizarea aplicării îngrășămintelor și a produselor de protecție a plantelor aferente acesteia. În UE există încă diferențe semnificative legate de productivitatea șeptelurilor de bovine, ceea ce oferă posibilitatea realizării unor ameliorări constante. Tratarea gunoiului de grajd în digestoare anaerobe ar reduce alte emisii decât cele de CO2 și ar produce biogaz. Terenurile agricole prezintă, de asemenea, un potențial considerabil de captare și stocare a carbonului.</w:t>
      </w:r>
    </w:p>
    <w:p w14:paraId="7915015B" w14:textId="77777777" w:rsidR="008A1B68" w:rsidRDefault="008A1B68" w:rsidP="007B2F28">
      <w:pPr>
        <w:spacing w:before="120" w:line="360" w:lineRule="auto"/>
        <w:ind w:firstLine="720"/>
      </w:pPr>
      <w:r>
        <w:t xml:space="preserve">Agricultorii sunt din ce în ce mai mult percepuți ca furnizori de resurse și ca furnizori de materii prime esențiale. O bioeconomie circulară oferă noi oportunități de afaceri. Există sisteme agricole îmbunătățite, care includ tehnici agroforestiere care utilizează în mod eficient resursele de nutrienți, sporind nu numai cantitatea de carbon din sol, ci și biodiversitatea și rezistența agriculturii chiar la schimbările climatice. De regulă, aceste măsuri conduc la creșterea productivității, reduc nevoile la începutul procesului și alte presiuni asupra mediului, cum ar fi eutrofizarea și poluarea atmosferică. Stocurile de carbon din solurile agricole pot fi sporite prin semănatul direct în miriște și prin utilizarea culturilor de protecție, reducând perturbările și eroziunea solului. Adaptarea anumitor activități agricole pe solurile organice și refacerea turbăriilor și a zonelor umede, care reprezintă încă puncte nevralgice ale emisiilor legate de carbonul din sol, pot conduce la reducerea drastică a emisiilor. </w:t>
      </w:r>
    </w:p>
    <w:p w14:paraId="35E20A6A" w14:textId="77777777" w:rsidR="008A1B68" w:rsidRDefault="008A1B68" w:rsidP="007B2F28">
      <w:pPr>
        <w:spacing w:before="120" w:line="360" w:lineRule="auto"/>
        <w:ind w:firstLine="720"/>
      </w:pPr>
      <w:r>
        <w:lastRenderedPageBreak/>
        <w:t>Împădurirea și refacerea terenurilor forestiere degradate și a altor ecosisteme pot crește și mai mult absorbția de CO2, fiind totodată benefice pentru biodiversitate, soluri și resursele de apă și conducând, în timp, la creșterea disponibilității biomasei. Fermierii și silvicultorii sunt principalele părți interesate care pot obține astfel de rezultate și ar trebui să fie încurajați și sprijiniți în acest sens.</w:t>
      </w:r>
    </w:p>
    <w:p w14:paraId="3BB65A9A" w14:textId="77777777" w:rsidR="008A1B68" w:rsidRDefault="008A1B68" w:rsidP="007B2F28">
      <w:pPr>
        <w:spacing w:before="120" w:line="360" w:lineRule="auto"/>
      </w:pPr>
      <w:r>
        <w:tab/>
        <w:t>Absorbanții de carbon au aceeași importanță ca și reducerea emisiilor. Menținerea și îmbunătățirea în continuare a absorbanților naturali pe care îi reprezintă pădurile, solurile, terenurile agricole și zonele umede costiere sunt esențiale pentru succesul strategiei, deoarece permit compensarea emisiilor reziduale din sectoarele în care decarbonizarea se dovedește a fi cea mai dificilă, inclusiv sectorul agricol însuși. În acest context, soluțiile bazate pe natură și abordările ecosistemice oferă adesea avantaje multiple în ceea ce privește gestionarea apei, biodiversitatea și consolidarea rezistenței la schimbările climatice.</w:t>
      </w:r>
    </w:p>
    <w:p w14:paraId="5DBE9478" w14:textId="77777777" w:rsidR="008A1B68" w:rsidRDefault="008A1B68" w:rsidP="007B2F28">
      <w:pPr>
        <w:spacing w:before="120" w:line="360" w:lineRule="auto"/>
        <w:ind w:firstLine="720"/>
      </w:pPr>
      <w:r>
        <w:t xml:space="preserve">Noua cerere de biomasă lemnoasă ar putea diversifica și mai mult activitățile agricole practicate astăzi pe până la 10 % din terenurile agricole ale UE. Acest lucru va oferi noi oportunități pentru a recultiva terenuri abandonate, precum și pentru reconversia terenurilor utilizate în prezent pentru biocombustibilii obținuți din culturi alimentare. Se vor îmbunătăți astfel productivitatea și veniturile agricole și, cel mai probabil, valoarea terenurilor arabile va crește în mod corespunzător. </w:t>
      </w:r>
    </w:p>
    <w:p w14:paraId="7352A737" w14:textId="77777777" w:rsidR="008A1B68" w:rsidRDefault="008A1B68" w:rsidP="007B2F28">
      <w:pPr>
        <w:spacing w:before="120" w:line="360" w:lineRule="auto"/>
        <w:ind w:firstLine="720"/>
      </w:pPr>
      <w:r>
        <w:t xml:space="preserve">Cu toate acestea, tranziția pe bază de biomasă este limitată de disponibilitatea terenurilor. În funcție de materialul biogenic din care este produsă biomasa, impactul asupra utilizării terenurilor, a absorbantului natural al UE, asupra biodiversității și a resurselor de apă poate varia în mod considerabil. Tranziția economiei noastre va trebui să aibă întotdeauna în vedere folosirea optimă a terenurilor și a altor resurse naturale limitate și să garanteze că biomasa este utilizată numai în modul cel mai eficient și mai sustenabil posibil. </w:t>
      </w:r>
    </w:p>
    <w:p w14:paraId="44E5F133" w14:textId="77777777" w:rsidR="008A1B68" w:rsidRDefault="008A1B68" w:rsidP="007B2F28">
      <w:pPr>
        <w:spacing w:before="120" w:line="360" w:lineRule="auto"/>
        <w:ind w:firstLine="720"/>
      </w:pPr>
      <w:r>
        <w:lastRenderedPageBreak/>
        <w:t>Pentru a reduce cererile multiple asupra resurselor terestre ale UE, îmbunătățirea productivității resurselor acvatice și marine va juca un rol deosebit în utilizarea întregii game de oportunități pe care le prezintă bioeconomia în ceea ce privește combaterea schimbărilor climatice. Aceasta include, de exemplu, producerea și utilizarea algelor, precum și a altor noi surse de proteine care au potențialul de a reduce presiunea asupra terenurilor agricole.</w:t>
      </w:r>
    </w:p>
    <w:p w14:paraId="4463140F" w14:textId="3D144F73" w:rsidR="00A80826" w:rsidRDefault="00A80826">
      <w:pPr>
        <w:spacing w:after="200" w:line="276" w:lineRule="auto"/>
        <w:jc w:val="left"/>
      </w:pPr>
      <w:r>
        <w:br w:type="page"/>
      </w:r>
    </w:p>
    <w:p w14:paraId="280557D2" w14:textId="4487D498" w:rsidR="008A1B68" w:rsidRDefault="008A1B68" w:rsidP="007B2F28">
      <w:pPr>
        <w:pStyle w:val="Heading1"/>
        <w:spacing w:line="360" w:lineRule="auto"/>
      </w:pPr>
      <w:bookmarkStart w:id="93" w:name="_Toc26949353"/>
      <w:bookmarkStart w:id="94" w:name="_Toc148617919"/>
      <w:r>
        <w:lastRenderedPageBreak/>
        <w:t>Abordarea emisiilor de CO2 restante prin captare și stocare</w:t>
      </w:r>
      <w:bookmarkEnd w:id="93"/>
      <w:bookmarkEnd w:id="94"/>
      <w:r>
        <w:t xml:space="preserve"> </w:t>
      </w:r>
    </w:p>
    <w:p w14:paraId="7006DAFE" w14:textId="77777777" w:rsidR="008A1B68" w:rsidRDefault="008A1B68" w:rsidP="007B2F28">
      <w:pPr>
        <w:spacing w:before="120" w:line="360" w:lineRule="auto"/>
        <w:ind w:firstLine="720"/>
      </w:pPr>
      <w:r>
        <w:t xml:space="preserve">Captarea și stocarea dioxidului de carbon (CSC) era considerată drept o opțiune majoră de decarbonizare a sectorului energetic și a industriilor energointensive. În prezent, acest potențial apare ca fiind mai redus, având în vedere dezvoltarea rapidă a tehnologiilor legate de energia din surse regenerabile, existența altor opțiuni de reducere a emisiilor în sectoarele industriale și aspectele legate de acceptarea de către societate a tehnologiei în sine. Cu toate acestea, realizarea CSC este încă necesară, în special în ceea ce privește industriile energointensive și – în faza de tranziție – pentru producerea de hidrogen fără emisii de dioxid de carbon. Tehnologia CSC va fi, de asemenea, necesară în cazul în care emisiile de CO2 ale centralelor energetice și industriale pe bază de biomasă vor trebui captate și stocate pentru a se genera emisii negative. Împreună cu absorbantul pe care îl reprezintă exploatarea terenului, CSC ar putea compensa emisiile restante de gaze cu efect de seră din economia noastră. </w:t>
      </w:r>
    </w:p>
    <w:p w14:paraId="520C3BF5" w14:textId="77777777" w:rsidR="008A1B68" w:rsidRDefault="008A1B68" w:rsidP="007B2F28">
      <w:pPr>
        <w:spacing w:before="120" w:line="360" w:lineRule="auto"/>
        <w:ind w:firstLine="720"/>
      </w:pPr>
      <w:r>
        <w:t xml:space="preserve">Având în vedere dependența de tehnologiile pe bază de combustibili fosili (de exemplu, este probabil ca o centrală construită astăzi să fie încă operațională în 2050), capacitatea de a introduce tehnologii de eliminare a carbonului sporește credibilitatea strategiei UE pe termen lung. Tehnologia CSC nu a ajuns încă la etapa de comercializare, fiind afectată de lipsa de demonstrare a viabilității tehnologice și economice, de barierele de reglementare din anumite state membre și de acceptarea limitată de către opinia publică. Pentru ca această tehnologie să devină realitate la scară largă în următorul deceniu, va fi nevoie de eforturi mult mai mari de cercetare, inovare și demonstrare pentru a asigura implementarea acesteia în contextul opțiunilor menționate mai sus, și anume în industria energointensivă, în centralele pe bază de biomasă și în uzinele de producere a combustibililor sintetici neutri din punctul de vedere al emisiilor de dioxid de carbon. În plus, CSC necesită o infrastructură nouă, inclusiv în ceea ce privește rețelele de transport și de stocare. Pentru a </w:t>
      </w:r>
      <w:r>
        <w:lastRenderedPageBreak/>
        <w:t xml:space="preserve">valorifica potențialul acestei tehnologii, este necesară o acțiune coordonată și fermă care să permită construcția unor instalații demonstrative și comerciale în UE și care să ofere un răspuns la preocupările opiniei publice din unele state membre. </w:t>
      </w:r>
    </w:p>
    <w:p w14:paraId="3A64FF3F" w14:textId="77777777" w:rsidR="008A1B68" w:rsidRDefault="008A1B68" w:rsidP="007B2F28">
      <w:pPr>
        <w:spacing w:before="120" w:line="360" w:lineRule="auto"/>
        <w:ind w:firstLine="720"/>
      </w:pPr>
      <w:r>
        <w:t>Urmărirea acestor priorități strategice va contribui la transformarea viziunii noastre în realitate. Cu toate acestea, gestionarea tranziției va necesita eforturi intensificate la nivel de politici. Este nevoie de un cadru care să creeze condițiile necesare pentru a stimula cercetarea și inovarea, pentru a extinde investițiile private și a transmite semnalele corecte pe piețe, precum și pentru a asigura coeziunea socială, astfel încât să se asigure că nicio regiune și niciun cetățean nu rămân în urmă.</w:t>
      </w:r>
    </w:p>
    <w:p w14:paraId="4FA0D42D" w14:textId="77777777" w:rsidR="008A1B68" w:rsidRDefault="008A1B68" w:rsidP="007B2F28">
      <w:pPr>
        <w:spacing w:after="200" w:line="360" w:lineRule="auto"/>
        <w:jc w:val="left"/>
      </w:pPr>
      <w:r>
        <w:br w:type="page"/>
      </w:r>
    </w:p>
    <w:p w14:paraId="67F89657" w14:textId="77777777" w:rsidR="008A1B68" w:rsidRDefault="008A1B68" w:rsidP="007B2F28">
      <w:pPr>
        <w:pStyle w:val="Subtitle"/>
        <w:spacing w:before="120" w:line="360" w:lineRule="auto"/>
      </w:pPr>
      <w:bookmarkStart w:id="95" w:name="_Toc148617920"/>
      <w:r w:rsidRPr="008A1B68">
        <w:lastRenderedPageBreak/>
        <w:t>Investiții într-o societate durabilă – un cadru favorabil la nivel european pentru tranziția pe termen lung</w:t>
      </w:r>
      <w:bookmarkEnd w:id="95"/>
      <w:r w:rsidRPr="008A1B68">
        <w:t xml:space="preserve"> </w:t>
      </w:r>
    </w:p>
    <w:p w14:paraId="46AC7932" w14:textId="77777777" w:rsidR="008A1B68" w:rsidRDefault="008A1B68" w:rsidP="007B2F28">
      <w:pPr>
        <w:spacing w:line="360" w:lineRule="auto"/>
      </w:pPr>
      <w:r>
        <w:tab/>
      </w:r>
      <w:r w:rsidRPr="008A1B68">
        <w:t>Dezvoltarea opțiunilor și a măsurilor examinate va depinde, într-o mare măsură, de viteza cu care sunt implementate inițial, de măsura în care cetățenii devin participanți activi în cadrul tranziției, de acceptarea de către opinia publică a anumitor tehnologii cu emisii de carbon scăzute sau fără emisii, precum și de cât de repede pot fi acestea implementate la o scară suficient de mare. Acest lucru justifică punerea în practică a unei serii de politici adecvate și a unui cadru favorabil pentru a stimula această schimbare. Pornind de la eforturile depuse pentru punerea în aplicare a uniunii energetice, acest cadru ar trebui să ia în considerare toate tendințele principale care definesc viitorul economiei și al societății europene, precum schimbările climatice și mediul, digitalizarea, îmbătrânirea populației și utilizarea eficientă a resurselor.</w:t>
      </w:r>
    </w:p>
    <w:p w14:paraId="61B25B16" w14:textId="77777777" w:rsidR="008A1B68" w:rsidRDefault="008A1B68" w:rsidP="007B2F28">
      <w:pPr>
        <w:keepNext/>
        <w:spacing w:line="360" w:lineRule="auto"/>
        <w:jc w:val="center"/>
      </w:pPr>
      <w:r>
        <w:rPr>
          <w:noProof/>
          <w:lang w:val="ro-RO" w:eastAsia="ro-RO"/>
        </w:rPr>
        <w:drawing>
          <wp:inline distT="0" distB="0" distL="0" distR="0" wp14:anchorId="1D963A0D" wp14:editId="273DBA4C">
            <wp:extent cx="5730875" cy="2908300"/>
            <wp:effectExtent l="0" t="0" r="3175" b="635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p>
    <w:p w14:paraId="125D58BA" w14:textId="0FA96892" w:rsidR="008A1B68" w:rsidRDefault="008A1B68"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3</w:t>
      </w:r>
      <w:r w:rsidR="001F348F">
        <w:rPr>
          <w:noProof/>
        </w:rPr>
        <w:fldChar w:fldCharType="end"/>
      </w:r>
      <w:r>
        <w:t xml:space="preserve"> </w:t>
      </w:r>
      <w:r w:rsidRPr="0005794C">
        <w:t>Cadru favorabil Sursă: CESP</w:t>
      </w:r>
    </w:p>
    <w:p w14:paraId="2221831B" w14:textId="77777777" w:rsidR="00120457" w:rsidRPr="00120457" w:rsidRDefault="008A1B68" w:rsidP="007B2F28">
      <w:pPr>
        <w:spacing w:line="360" w:lineRule="auto"/>
        <w:rPr>
          <w:b/>
        </w:rPr>
      </w:pPr>
      <w:r w:rsidRPr="00120457">
        <w:rPr>
          <w:b/>
        </w:rPr>
        <w:tab/>
      </w:r>
      <w:r w:rsidR="00120457" w:rsidRPr="00120457">
        <w:rPr>
          <w:b/>
        </w:rPr>
        <w:t>Investiții și finanțare</w:t>
      </w:r>
    </w:p>
    <w:p w14:paraId="7AAF6ABD" w14:textId="77777777" w:rsidR="00120457" w:rsidRDefault="00120457" w:rsidP="007B2F28">
      <w:pPr>
        <w:spacing w:line="360" w:lineRule="auto"/>
        <w:ind w:firstLine="720"/>
      </w:pPr>
      <w:r>
        <w:lastRenderedPageBreak/>
        <w:t>Modernizarea și decarbonizarea economiei UE va stimula realizarea unor investiții suplimentare semnificative. În prezent, în sistemul nostru energetic și în infrastructura aferentă  se investește aproximativ 2 % din PIB. Suma investită ar trebui să crească la 2,8 % (sau la aproximativ 520-575 de miliarde EUR anual) pentru a se ajunge la o economie cu zero emisii nete de gaze cu efect de seră. Aceasta înseamnă investiții suplimentare substanțiale în comparație cu scenariul de referință, care să se situeze în intervalul de 175-290 de miliarde EUR pe an . Această evaluare este, de asemenea, în conformitate cu raportul special al IPCC care a estimat că între 2016 și 2035 sunt necesare investiții în sistemul energetic, reprezentând aproximativ 2,5 % din PIB-ul mondial. Cu toate acestea, anumite opțiuni, cum ar fi o transformare rapidă spre o economie circulară și schimbările de comportament au potențialul de a reduce nevoia de investiții suplimentare.</w:t>
      </w:r>
    </w:p>
    <w:p w14:paraId="369EBCE3" w14:textId="77777777" w:rsidR="008A1B68" w:rsidRDefault="00120457" w:rsidP="007B2F28">
      <w:pPr>
        <w:spacing w:line="360" w:lineRule="auto"/>
        <w:ind w:firstLine="720"/>
      </w:pPr>
      <w:r>
        <w:t>În același timp, se pot economisi costuri considerabile în materie de sănătate. În prezent, poluarea atmosferică în UE cauzează boli grave și aproape o jumătate de milion de decese premature anual, sursele principale de poluare fiind combustibilii fosili, procesele industriale, agricultura și deșeurile. Aceste activități sunt și principalele surse de emisii de gaze cu efect de seră. Realizarea unei economii cu zero emisii nete de gaze cu efect de seră, pe lângă măsurile existente de reducere a poluării aerului, va reduce decesele premature cauzate de particulele fine în suspensie cu peste 40 % și factura în materie de sănătate cu aproximativ 200 de miliarde EUR pe an.</w:t>
      </w:r>
    </w:p>
    <w:p w14:paraId="02C11D6C" w14:textId="77777777" w:rsidR="00120457" w:rsidRDefault="00120457" w:rsidP="007B2F28">
      <w:pPr>
        <w:spacing w:line="360" w:lineRule="auto"/>
      </w:pPr>
    </w:p>
    <w:p w14:paraId="45925A40" w14:textId="77777777" w:rsidR="00120457" w:rsidRDefault="00120457" w:rsidP="007B2F28">
      <w:pPr>
        <w:keepNext/>
        <w:spacing w:line="360" w:lineRule="auto"/>
        <w:jc w:val="center"/>
      </w:pPr>
      <w:r>
        <w:rPr>
          <w:noProof/>
          <w:lang w:val="ro-RO" w:eastAsia="ro-RO"/>
        </w:rPr>
        <w:lastRenderedPageBreak/>
        <w:drawing>
          <wp:inline distT="0" distB="0" distL="0" distR="0" wp14:anchorId="0620CA95" wp14:editId="330868DB">
            <wp:extent cx="5370830" cy="3505200"/>
            <wp:effectExtent l="0" t="0" r="127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0830" cy="3505200"/>
                    </a:xfrm>
                    <a:prstGeom prst="rect">
                      <a:avLst/>
                    </a:prstGeom>
                    <a:noFill/>
                  </pic:spPr>
                </pic:pic>
              </a:graphicData>
            </a:graphic>
          </wp:inline>
        </w:drawing>
      </w:r>
    </w:p>
    <w:p w14:paraId="1A9D34ED" w14:textId="6E8B791B" w:rsidR="00120457" w:rsidRPr="008A1B68" w:rsidRDefault="00120457"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4</w:t>
      </w:r>
      <w:r w:rsidR="001F348F">
        <w:rPr>
          <w:noProof/>
        </w:rPr>
        <w:fldChar w:fldCharType="end"/>
      </w:r>
      <w:r>
        <w:t xml:space="preserve"> </w:t>
      </w:r>
      <w:r w:rsidRPr="00843412">
        <w:t>Cerințe în materie de investiții</w:t>
      </w:r>
    </w:p>
    <w:p w14:paraId="1C043341" w14:textId="77777777" w:rsidR="00120457" w:rsidRDefault="00120457" w:rsidP="007B2F28">
      <w:pPr>
        <w:spacing w:line="360" w:lineRule="auto"/>
      </w:pPr>
    </w:p>
    <w:p w14:paraId="682EFF35" w14:textId="77777777" w:rsidR="00120457" w:rsidRDefault="00120457" w:rsidP="007B2F28">
      <w:pPr>
        <w:spacing w:line="360" w:lineRule="auto"/>
      </w:pPr>
      <w:r>
        <w:tab/>
      </w:r>
      <w:r w:rsidRPr="00120457">
        <w:t xml:space="preserve">Sectorul privat și gospodăriile vor fi responsabile de marea majoritate a acestor investiții. Pentru promovarea unor astfel de investiții, este esențial ca Uniunea Europeană și statele membre să ofere semnale clare și pe termen lung pentru îndrumarea investitorilor, evitarea deprecierii activelor, pentru atragerea unei finanțări sustenabile și direcționarea acesteia, în modul cel mai productiv, către eforturile de inovare ecologică. Oferirea unei viziuni va duce la încurajarea direcției în care trebuie îndreptate fluxurile financiare și de capital. Din această perspectivă, participarea transparentă a părților interesate la planificarea unui viitor cu emisii reduse de carbon este indispensabilă. Noua guvernanță a uniunii energetice ține seama de </w:t>
      </w:r>
      <w:r>
        <w:t xml:space="preserve">această necesitate și prevede implicarea părților interesate în procesul de elaborare a planurilor energetice și climatice naționale, care trebuie să fie coerente cu strategiile pe termen lung, precum și cu estimarea nevoilor de investiții. </w:t>
      </w:r>
    </w:p>
    <w:p w14:paraId="6E016FBD" w14:textId="77777777" w:rsidR="00120457" w:rsidRDefault="00120457" w:rsidP="007B2F28">
      <w:pPr>
        <w:spacing w:line="360" w:lineRule="auto"/>
        <w:ind w:firstLine="720"/>
      </w:pPr>
      <w:r>
        <w:lastRenderedPageBreak/>
        <w:t xml:space="preserve">Mediul, eficiența energetică și a utilizării resurselor reprezintă deja sectoare foarte importante ale Planului de investiții pentru Europa – Planul Juncker – unul dintre pilonii acestuia fiind Fondul european pentru investiții strategice (FEIS) și fondurile politicii de coeziune a UE, prin care Uniunea furnizează aproximativ 70 de miliarde EUR pentru punerea în aplicare a strategiei privind uniunea energetică. FEIS 2.0 se concentrează și mai mult pe investiții durabile în toate sectoarele, pentru a contribui la îndeplinirea obiectivelor Acordului de la Paris și pentru a facilita tranziția către o economie circulară, eficientă din punctul de vedere al utilizării resurselor și cu emisii scăzute de dioxid de carbon. Cel puțin 40 % din proiectele FEIS din cadrul componentei pentru infrastructură și inovare ar trebui să contribuie la angajamentele UE privind combaterea schimbărilor climatice, în conformitate cu obiectivele Acordului de la Paris, iar programul InvestEU va consolida această contribuție. Noi instrumente financiare, care vizează atât investiții la scală mare, cât și mici investiții (cum ar fi comunitățile energetice), vor contribui, de asemenea, la tranziția energetică.  </w:t>
      </w:r>
    </w:p>
    <w:p w14:paraId="48289D8C" w14:textId="77777777" w:rsidR="00120457" w:rsidRDefault="00120457" w:rsidP="007B2F28">
      <w:pPr>
        <w:spacing w:line="360" w:lineRule="auto"/>
        <w:ind w:firstLine="720"/>
      </w:pPr>
      <w:r>
        <w:t>Propunerea Comisiei Europene de a intensifica integrarea aspectelor legate de climă la cel puțin 25 % în următorul cadru financiar multianual demonstrează că bugetul UE va continua să acționeze ca un catalizator pentru atragerea de investiții private și publice sustenabile și pentru canalizarea sprijinului UE în vederea tranziției către o energie curată acolo unde este cea mai mare nevoie. Acesta este, de asemenea, un element-cheie al credibilității UE în promovarea atingerii nivelului de zero emisii nete de gaze cu efect de seră în 2050. Înregistrarea de progrese rapide în cadrul negocierilor privind CFM ar stabiliza și mai mult acest nivel de ambiție.</w:t>
      </w:r>
    </w:p>
    <w:p w14:paraId="5930CF50" w14:textId="77777777" w:rsidR="00120457" w:rsidRDefault="00120457" w:rsidP="007B2F28">
      <w:pPr>
        <w:spacing w:line="360" w:lineRule="auto"/>
        <w:ind w:firstLine="720"/>
      </w:pPr>
      <w:r>
        <w:t xml:space="preserve">Sectorul financiar deține un rol esențial în sprijinirea tranziției spre nivelul zero al emisiilor nete deoarece poate reorienta fluxurile de capital și investițiile spre soluțiile necesare, îmbunătățind în același timp eficiența proceselor de producție și reducând costul de finanțare. Reorientarea capitalului privat către investiții mai sustenabile necesită o bună funcționare a uniunii piețelor de capital. În special, planul de acțiune privind finanțarea </w:t>
      </w:r>
      <w:r>
        <w:lastRenderedPageBreak/>
        <w:t>durabilă va contribui la conectarea finanțării cu agenda UE pentru dezvoltare durabilă, în timp ce propunerea Comisiei Europene privind instituirea unui sistem de clasificare unificat (taxonomie) pentru activitățile economice durabile, normele propuse pentru valorile de referință în materie de emisii scăzute de carbon, precum și cerințele de informare îmbunătățite pentru produsele de investiții vor spori transparența și vor ajuta investitorii să vizeze investițiile corecte. Transparența va contribui la prevenirea riscurilor ca activele energointensive și/sau dependente de combustibilii fosili să se deprecieze înainte de sfârșitul duratei lor de viață economică. În afară de sectorul financiar în sine, și autoritățile de supraveghere și băncile centrale, inclusiv Banca Centrală Europeană, pot juca un rol activ în această reorientare. Într-o perspectivă mai îndelungată, vor trebui dezvoltate soluții inovatoare pentru a mobiliza investițiile sprijinite de „capitalul răbdător” și de capitalul de risc.</w:t>
      </w:r>
    </w:p>
    <w:p w14:paraId="408E0688" w14:textId="77777777" w:rsidR="00120457" w:rsidRDefault="00120457" w:rsidP="007B2F28">
      <w:pPr>
        <w:spacing w:line="360" w:lineRule="auto"/>
        <w:ind w:firstLine="720"/>
      </w:pPr>
      <w:r>
        <w:t xml:space="preserve">Taxele de mediu, sistemele de stabilire a prețului carbonului și structurile revizuite ale subvențiilor ar trebui să joace un rol important în influențarea acestei tranziții. Fiscalitatea este unul dintre cele mai eficiente instrumente pentru politica de mediu. Prin urmare, impozitele și tarifarea emisiilor de dioxid de carbon ar trebui utilizate pentru a se ține cont de impactul negativ asupra mediului și pentru a se concentra pe creșterea eficienței energetice, pe reducerea emisiilor de gaze cu efect de seră și pe consolidarea economiei circulare. Este important ca taxele de mediu să rămână echitabile din punct de vedere social. O abordare comună la nivelul UE și al statelor membre este esențială pentru a se evita riscurile de delocalizare și de pierdere a competitivității. Punerea în aplicare a strategiei va necesita sustenabilitatea finanțelor publice și modalități alternative de finanțare a infrastructurilor publice. În acest scop, vor trebui avute în vedere noi surse de finanțare, de exemplu taxele rezultate din aplicarea consecventă a principiului „poluatorul plătește” și eliminarea treptată a subvențiilor existente pentru combustibilii fosili, în conformitate cu angajamentele UE în cadrul G20. Reformele care susțin o alocare eficientă a resurselor către activități cu </w:t>
      </w:r>
      <w:r>
        <w:lastRenderedPageBreak/>
        <w:t xml:space="preserve">productivitate ridicată și cu emisii reduse de dioxid de carbon, cum ar fi facilitarea intrării unor noi întreprinderi pe piețele produselor și încurajarea concurenței în cadrul acestor piețe, vor permite o transformare care consolidează competitivitatea și creșterea economică. </w:t>
      </w:r>
    </w:p>
    <w:p w14:paraId="239D5A69" w14:textId="77777777" w:rsidR="00120457" w:rsidRDefault="00120457" w:rsidP="007B2F28">
      <w:pPr>
        <w:spacing w:line="360" w:lineRule="auto"/>
        <w:ind w:firstLine="720"/>
      </w:pPr>
    </w:p>
    <w:p w14:paraId="66A2412A" w14:textId="77777777" w:rsidR="00120457" w:rsidRPr="00120457" w:rsidRDefault="00120457" w:rsidP="00A80826">
      <w:pPr>
        <w:pStyle w:val="Subtitle"/>
      </w:pPr>
      <w:bookmarkStart w:id="96" w:name="_Toc148617921"/>
      <w:r w:rsidRPr="00120457">
        <w:t>Cercetare, inovare și dezvoltare</w:t>
      </w:r>
      <w:bookmarkEnd w:id="96"/>
    </w:p>
    <w:p w14:paraId="79AACBFC" w14:textId="77777777" w:rsidR="00120457" w:rsidRDefault="00120457" w:rsidP="007B2F28">
      <w:pPr>
        <w:spacing w:line="360" w:lineRule="auto"/>
        <w:ind w:firstLine="720"/>
      </w:pPr>
      <w:r>
        <w:t xml:space="preserve">În prezent, costurile unora dintre purtătorii de energie și ale unor tehnologii avansate cu emisii scăzute de dioxid de carbon se mențin la un nivel ridicat, iar disponibilitatea acestora este limitată. În următoarele două decenii, în UE, este necesar un efort masiv și coordonat în materie de cercetare și inovare, care să fie construit în jurul unei agende strategice coerente de cercetare și inovare și de investiții, pentru a face viabile din punct de vedere economic soluțiile privind emisiile scăzute sau zero de dioxid de carbon și pentru a propune noi soluții care nu au ajuns încă la maturitate sau chiar unele care nu sunt încă cunoscute pe piață. În acest context, o strategie de cercetare și inovare orientată spre viitor ar trebui să urmărească soluții care vizează zero emisii de dioxid de carbon și care au potențialul de a fi puse în aplicare până în 2050. Combaterea schimbărilor climatice se află în centrul programului Orizont Europa, propunerea Comisiei pentru noul program de cercetare și inovare al UE. Comisia Europeană propune ca din bugetul de aproape 100 de miliarde EUR 35 % să se investească în obiective din domeniul climei, prin dezvoltarea de soluții inovatoare și rentabile, fără emisii de dioxid de carbon. Abordarea privind finanțarea proiectelor și a inovațiilor trebuie să permită finanțarea inovării disruptive cu grad ridicat de risc. UE este pe cale să instituie astfel de noi instrumente. Unul din acestea este Consiliul european pentru inovare, care se va concentra pe produse, servicii și procese complet noi, revoluționare. Institutul European de Inovare și Tehnologie va continua, de asemenea, să sprijine tinerii inovatori și întreprinderile nou-înființate în întreaga Europă. În plus, Fondul pentru inovare în conformitate cu schema UE de comercializare a certificatelor de emisii va sprijini proiectele demonstrative la scară comercială ale tehnologiilor inovatoare. Pentru a ajuta întreprinderile să inoveze și să intre în </w:t>
      </w:r>
      <w:r>
        <w:lastRenderedPageBreak/>
        <w:t>contact cu organizațiile de cercetare, politica de coeziune va continua să ofere sprijin în temeiul abordării bazate pe specializare inteligentă. Acestea reprezintă oportunități pentru o serie consistentă de activități de cercetare, inovare și implementare pe parcursul următorilor zece ani. Comisia Europeană va analiza modul în care activele Comunității Europene a Cărbunelui și Oțelului, aflată în lichidare, ar putea sprijini tehnologii revoluționare de producere a oțelului cu emisii scăzute de dioxid de carbon.</w:t>
      </w:r>
    </w:p>
    <w:p w14:paraId="286079AF" w14:textId="77777777" w:rsidR="00120457" w:rsidRDefault="00120457" w:rsidP="007B2F28">
      <w:pPr>
        <w:spacing w:line="360" w:lineRule="auto"/>
        <w:ind w:firstLine="720"/>
      </w:pPr>
      <w:r>
        <w:t xml:space="preserve">Cercetarea efectuată în UE ar trebui să se concentreze pe soluții transformatoare, neutre din punctul de vedere al emisiilor de carbon în domenii cum ar fi electrificarea (energia din surse regenerabile, rețelele inteligente și bateriile), hidrogenul și pilele de combustie, stocarea energiei, transformarea neutră din punctul de vedere al emisiilor de dioxid de carbon a industriilor energointensive, economia circulară, bioeconomia și intensificarea durabilă a agriculturii și silviculturii. Odată cu intensificarea implementării, costurile vor scădea, însă, într-o perioadă de distorsiuni comerciale în creștere la nivel mondial, o strategie europeană proactivă de inovare și modernizare industrială trebuie să definească modul în care poate fi sprijinită mai bine implementarea inițială. În acest scop, valorificarea deplină a pieței unice și respectarea obligațiilor internaționale asumate, de exemplu, prin achiziții publice ecologice și ajutoare de stat bine orientate, cu termene precise, vor fi esențiale. Pe baza unor inițiative precum Alianța europeană privind bateriile, UE ar trebui să construiască lanțuri valorice puternice, susținute prin tehnologii generice cum ar fi noile materiale, digitalizarea, inteligența artificială, tehnica de calcul de înaltă performanță și biotehnologia. </w:t>
      </w:r>
    </w:p>
    <w:p w14:paraId="18290139" w14:textId="77777777" w:rsidR="00120457" w:rsidRDefault="00120457" w:rsidP="007B2F28">
      <w:pPr>
        <w:spacing w:line="360" w:lineRule="auto"/>
        <w:ind w:firstLine="720"/>
      </w:pPr>
    </w:p>
    <w:p w14:paraId="7820A898" w14:textId="77777777" w:rsidR="00120457" w:rsidRPr="00120457" w:rsidRDefault="00120457" w:rsidP="007B2F28">
      <w:pPr>
        <w:spacing w:line="360" w:lineRule="auto"/>
        <w:ind w:firstLine="720"/>
        <w:rPr>
          <w:b/>
        </w:rPr>
      </w:pPr>
      <w:r w:rsidRPr="00120457">
        <w:rPr>
          <w:b/>
        </w:rPr>
        <w:t>Efecte pe plan economic și social</w:t>
      </w:r>
    </w:p>
    <w:p w14:paraId="17F0B499" w14:textId="77777777" w:rsidR="00120457" w:rsidRDefault="00120457" w:rsidP="007B2F28">
      <w:pPr>
        <w:spacing w:line="360" w:lineRule="auto"/>
        <w:ind w:firstLine="720"/>
      </w:pPr>
      <w:r>
        <w:t xml:space="preserve">Chiar și în absența transformării în direcția emisiilor nete de gaze cu efect de seră egale cu zero, economia și societatea europeană vor fi semnificativ diferite în 2050 față de ceea ce sunt în prezent. Datele demografice arată că societatea va îmbătrâni în mod semnificativ, ceea ce presupune implicații potențiale asupra sustenabilității finanțelor publice. Pe de altă </w:t>
      </w:r>
      <w:r>
        <w:lastRenderedPageBreak/>
        <w:t xml:space="preserve">parte, populația noastră va fi mai bine pregătită să utilizeze tehnologiile informației și comunicațiilor. Aceste tendințe vor facilita tranziția. </w:t>
      </w:r>
    </w:p>
    <w:p w14:paraId="084D2249" w14:textId="77777777" w:rsidR="00120457" w:rsidRDefault="00120457" w:rsidP="007B2F28">
      <w:pPr>
        <w:spacing w:line="360" w:lineRule="auto"/>
        <w:ind w:firstLine="720"/>
      </w:pPr>
      <w:r>
        <w:t>Efectele economice globale ale acestei transformări profunde sunt pozitive, în pofida investițiilor suplimentare semnificative necesare în toate sectoarele economiei noastre. Se preconizează că, până în 2050, economia UE se va dubla cel puțin, prin comparație cu 1990, chiar dacă se decarbonizează complet. Se așteaptă ca o traiectorie compatibilă cu zero emisii nete de gaze cu efect de seră, împreună cu un cadru favorabil coerent, să aibă un efect moderat chiar pozitiv asupra PIB-ului, cu beneficii estimate la până la 2 % din PIB până în 2050 în comparație cu valoarea de referință. Foarte important, aceste estimări nu includ beneficiile aferente daunelor evitate care ar fi fost provocate de schimbările climatice și costurile conexe de adaptare.</w:t>
      </w:r>
    </w:p>
    <w:p w14:paraId="1228EFB0" w14:textId="77777777" w:rsidR="00120457" w:rsidRDefault="00120457" w:rsidP="007B2F28">
      <w:pPr>
        <w:spacing w:line="360" w:lineRule="auto"/>
        <w:ind w:firstLine="720"/>
      </w:pPr>
      <w:r>
        <w:t xml:space="preserve">Tranziția va induce creștere în noile sectoare. În UE există deja 4 milioane de „locuri de muncă ecologice”. Noile investiții în modernizarea industrială, în transformarea în materie de energie, economia circulară, mobilitatea curată, infrastructura verde și albastră și în bioeconomie vor crea posibilitatea ocupării unor locuri de muncă noi, locale și de înaltă calitate. În urma acțiunilor și politicilor destinate punerii în aplicare a obiectivelor UE în materie de climă și energie pentru 2020, forța de muncă din UE a crescut deja cu 1 %-1,5 %, iar această tendință va continua. </w:t>
      </w:r>
    </w:p>
    <w:p w14:paraId="477FEA02" w14:textId="77777777" w:rsidR="00120457" w:rsidRDefault="00120457" w:rsidP="007B2F28">
      <w:pPr>
        <w:spacing w:line="360" w:lineRule="auto"/>
        <w:ind w:firstLine="720"/>
      </w:pPr>
      <w:r>
        <w:t xml:space="preserve">În timp ce numărul de locuri de muncă este în creștere în sectoarele construcțiilor, agriculturii și silviculturii, precum și în cel al energiei din surse regenerabile, pentru o serie de sectoare, tranziția s-ar putea dovedi dificilă. Ar putea fi afectate în mod special regiunile ale căror economii depind de activități care fie sunt așteptate să cunoască un declin, fie vor trebui să se transforme în viitor. Este posibil să fie afectate sectoare cum ar fi mineritul, explorarea petrolului și a gazelor sunt susceptibile să fie afectate. Sectoarele energointensive, cum ar fi siderurgia, industria cimentului și industria chimică, precum și producătorii de automobile vor cunoaște o reorientare către noi procese de producție pentru care vor fi necesare noi </w:t>
      </w:r>
      <w:r>
        <w:lastRenderedPageBreak/>
        <w:t xml:space="preserve">competențe. Regiunile care depind economic de aceste sectoare vor întâmpina provocări, multe dintre ele fiind situate în Europa Centrală și de Est, adesea în state membre cu venituri reduse. </w:t>
      </w:r>
    </w:p>
    <w:p w14:paraId="11413BFA" w14:textId="77777777" w:rsidR="00120457" w:rsidRDefault="00120457" w:rsidP="007B2F28">
      <w:pPr>
        <w:spacing w:line="360" w:lineRule="auto"/>
        <w:ind w:firstLine="720"/>
      </w:pPr>
      <w:r>
        <w:t>Alte locuri de muncă existente vor trebui transformate și adaptate la noua economie. Gestionarea acestei schimbări impune luarea în considerare atât a unei eventuale reduceri sau îmbătrâniri a forței de muncă în UE, cât și a înlocuirii crescânde a forței de muncă în contextul schimbărilor tehnologice care includ digitalizarea și automatizarea. De exemplu, zonele rurale vor trebui să mențină o forță de muncă suficient de calificată pentru a face față solicitărilor în creștere și în schimbare din sectoarele agricol și forestier, în condițiile în care se confruntă cu o scădere a populației rurale. Pentru întreprinderile mici și mijlocii, tranziția reprezintă o oportunitate, însă creează și provocări specifice cum ar fi accesul la competențe și la finanțare, pentru care trebuie să se găsească soluții.</w:t>
      </w:r>
    </w:p>
    <w:p w14:paraId="0EA692DB" w14:textId="77777777" w:rsidR="00120457" w:rsidRDefault="00120457" w:rsidP="007B2F28">
      <w:pPr>
        <w:keepNext/>
        <w:spacing w:line="360" w:lineRule="auto"/>
        <w:jc w:val="center"/>
      </w:pPr>
      <w:r>
        <w:rPr>
          <w:noProof/>
          <w:lang w:val="ro-RO" w:eastAsia="ro-RO"/>
        </w:rPr>
        <w:drawing>
          <wp:inline distT="0" distB="0" distL="0" distR="0" wp14:anchorId="64AB7246" wp14:editId="204BC3AB">
            <wp:extent cx="5730875" cy="3347085"/>
            <wp:effectExtent l="0" t="0" r="3175" b="5715"/>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3347085"/>
                    </a:xfrm>
                    <a:prstGeom prst="rect">
                      <a:avLst/>
                    </a:prstGeom>
                    <a:noFill/>
                  </pic:spPr>
                </pic:pic>
              </a:graphicData>
            </a:graphic>
          </wp:inline>
        </w:drawing>
      </w:r>
    </w:p>
    <w:p w14:paraId="275C9568" w14:textId="7DA01FFC" w:rsidR="00120457" w:rsidRDefault="00120457"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5</w:t>
      </w:r>
      <w:r w:rsidR="001F348F">
        <w:rPr>
          <w:noProof/>
        </w:rPr>
        <w:fldChar w:fldCharType="end"/>
      </w:r>
      <w:r>
        <w:t xml:space="preserve"> </w:t>
      </w:r>
      <w:r w:rsidRPr="00182241">
        <w:t>Ocuparea forței de muncă în sectorul extracției de combustibili fosili și în industriile energointensive (nivelul NUTS2)</w:t>
      </w:r>
    </w:p>
    <w:p w14:paraId="25DC72F3" w14:textId="77777777" w:rsidR="00120457" w:rsidRDefault="00120457" w:rsidP="007B2F28">
      <w:pPr>
        <w:spacing w:line="360" w:lineRule="auto"/>
      </w:pPr>
    </w:p>
    <w:p w14:paraId="1532A8A6" w14:textId="77777777" w:rsidR="00120457" w:rsidRDefault="00120457" w:rsidP="007B2F28">
      <w:pPr>
        <w:spacing w:line="360" w:lineRule="auto"/>
      </w:pPr>
      <w:r>
        <w:tab/>
        <w:t>Aceste provocări ar putea accentua disparitățile sociale și regionale din UE, precum și împiedica eforturile de decarbonizare. Prin urmare, procesul ulterior de modernizare profundă va trebui să fie bine gestionat, asigurându-se o tranziție echitabilă și acceptabilă pentru toți din punct de vedere social, în spiritul incluziunii și al solidarității. Consecințele sociale ale tranziției nu pot fi abordate post factum. Atât UE, cât și statele membre trebuie să ia în considerare încă de la început implicațiile sociale și să aplice pe deplin toate politicile relevante pentru a răspunde acestei provocări. Bugetul UE, politica de ocupare a forței de muncă și politica socială, precum și politicile de coeziune pot reduce disparitățile economice, sociale și teritoriale din întreaga UE. Inițiativele regionale în curs lansate de Comisia Juncker, cum ar fi platforma și proiectele-pilot care vizează regiunile aflate în tranziție cu o utilizare intensă a cărbunelui și cu emisii ridicate de dioxid de carbon, marchează un pas în această direcție și ar trebui consolidate având în vedere necesitățile viitoare. Mai mult, ar trebui asigurată implicarea partenerilor sociali în pregătirea unor asemenea măsuri de tranziție.</w:t>
      </w:r>
    </w:p>
    <w:p w14:paraId="537CB003" w14:textId="77777777" w:rsidR="00120457" w:rsidRDefault="00120457" w:rsidP="007B2F28">
      <w:pPr>
        <w:spacing w:line="360" w:lineRule="auto"/>
        <w:ind w:firstLine="720"/>
      </w:pPr>
      <w:r>
        <w:t xml:space="preserve">În cadrul Pilonului european al drepturilor sociale se oferă sprijin pentru o tranziție echitabilă și se pune astfel accentul pe susținerea tranzițiilor prin sisteme adecvate de protecție socială, inclusiv educație, formare și învățare pe tot parcursul vieții. Dezvoltarea competențelor este un element esențial. Oamenii vor avea nevoie nu numai de competențe profesionale specifice, ci și de „competențe-cheie” în domenii cum ar fi știința, tehnologia, ingineria, matematica (competențe STIM). Este esențial să se investească în recalificarea și în ridicarea nivelului de calificare a populației noastre, astfel încât nimeni să nu fie lăsat în urmă. </w:t>
      </w:r>
    </w:p>
    <w:p w14:paraId="71793668" w14:textId="77777777" w:rsidR="00120457" w:rsidRDefault="00120457" w:rsidP="007B2F28">
      <w:pPr>
        <w:spacing w:line="360" w:lineRule="auto"/>
        <w:ind w:firstLine="720"/>
      </w:pPr>
      <w:r>
        <w:t xml:space="preserve">Dacă nu se aplică măsuri adecvate de reglementare sau de atenuare, tranziția prezintă riscul de a afecta în mod disproporționat persoanele cu venituri reduse, ceea ce conduce la o anumită formă de sărăcie energetică. Acest risc trebuie abordat. În cele mai multe state membre, clienții vulnerabili pot beneficia de tarife reglementate la energie, însă aceste tarife pot altera semnalele pieței și pot reduce eficacitatea politicilor privind eficiența energetică </w:t>
      </w:r>
      <w:r>
        <w:lastRenderedPageBreak/>
        <w:t xml:space="preserve">sau pot împiedica implementarea unor tehnologii cum ar fi contoarele inteligente. Aceste aspecte sociale sunt în general mai bine abordate prin politica socială și prin sistemele de asistență socială, a căror finanțare ar putea beneficia de reorientări fiscale și de reciclarea veniturilor. </w:t>
      </w:r>
    </w:p>
    <w:p w14:paraId="52293362" w14:textId="77777777" w:rsidR="00120457" w:rsidRDefault="00120457" w:rsidP="007B2F28">
      <w:pPr>
        <w:spacing w:line="360" w:lineRule="auto"/>
        <w:ind w:firstLine="720"/>
        <w:rPr>
          <w:b/>
        </w:rPr>
      </w:pPr>
    </w:p>
    <w:p w14:paraId="11A51D55" w14:textId="77777777" w:rsidR="00120457" w:rsidRPr="00120457" w:rsidRDefault="00120457" w:rsidP="00A80826">
      <w:pPr>
        <w:pStyle w:val="Subtitle"/>
      </w:pPr>
      <w:bookmarkStart w:id="97" w:name="_Toc148617922"/>
      <w:r w:rsidRPr="00120457">
        <w:t>Rolul UE pe plan mondial</w:t>
      </w:r>
      <w:bookmarkEnd w:id="97"/>
    </w:p>
    <w:p w14:paraId="0662FA7B" w14:textId="77777777" w:rsidR="00120457" w:rsidRDefault="00120457" w:rsidP="007B2F28">
      <w:pPr>
        <w:spacing w:line="360" w:lineRule="auto"/>
        <w:ind w:firstLine="720"/>
      </w:pPr>
      <w:r>
        <w:t xml:space="preserve">Succesul eforturilor depuse de UE în calitate de lider al unei tranziții reușite privind emisiile scăzute de carbon la nivel mondial și în ceea ce privește combaterea schimbărilor climatice depinde, în ultimă instanță, de cooperarea internațională. Aceasta reprezintă forța motrice a Acordului de la Paris, care marchează trecerea de la acțiuni întreprinse de puține părți la acțiuni întreprinse de toate părțile. Strategia pe termen lung a UE nu poate fi aplicată în mod izolat. Prin urmare, UE trebuie să promoveze adoptarea pe plan mondial a unor politici și acțiuni care să vizeze inversarea traiectoriei actuale nesustenabile a emisiilor și care să gestioneze o tranziție ordonată către un viitor caracterizat de emisii scăzute de carbon la nivel mondial. UE ar trebui să fie în continuare un exemplu și să încurajeze, de asemenea, cooperarea multilaterală bazată pe norme, care rămâne cel mai bun mijloc de care dispune UE pentru a aborda această provocare globală inerentă, subliniind importanța punerii în aplicare a Acordului de la Paris și asigurând succesul acestuia la nivel mondial. </w:t>
      </w:r>
    </w:p>
    <w:p w14:paraId="1E3007CB" w14:textId="77777777" w:rsidR="00120457" w:rsidRDefault="00120457" w:rsidP="007B2F28">
      <w:pPr>
        <w:spacing w:line="360" w:lineRule="auto"/>
        <w:ind w:firstLine="720"/>
      </w:pPr>
      <w:r>
        <w:t xml:space="preserve">Acest lucru înseamnă anticiparea și pregătirea pentru transformări geopolitice și geoeconomice inerente tranziției către emisii scăzute de carbon, cum ar fi dependențe noi și modificate care vor rezulta din renunțarea la combustibilii fosili, din alterarea relațiilor economice actuale, precum și din gestionarea riscurilor de securitate legate de climă, care se vor multiplica chiar și în contextul previziunilor celor mai optimiste referitoare la creșterea temperaturii. </w:t>
      </w:r>
    </w:p>
    <w:p w14:paraId="33A7B8AF" w14:textId="77777777" w:rsidR="00120457" w:rsidRDefault="00120457" w:rsidP="007B2F28">
      <w:pPr>
        <w:spacing w:line="360" w:lineRule="auto"/>
        <w:ind w:firstLine="720"/>
      </w:pPr>
      <w:r>
        <w:t xml:space="preserve">În același timp, UE trebuie să ia toate măsurile necesare pentru a salvgarda și a stimula propriile perspective de dezvoltare economică și socială, precum și pentru a aborda propriile </w:t>
      </w:r>
      <w:r>
        <w:lastRenderedPageBreak/>
        <w:t xml:space="preserve">vulnerabilități care rezultă din schimbările climatice sau din politicile unilaterale dăunătoare ale altor actori globali. </w:t>
      </w:r>
    </w:p>
    <w:p w14:paraId="4464E56B" w14:textId="77777777" w:rsidR="00120457" w:rsidRDefault="00120457" w:rsidP="007B2F28">
      <w:pPr>
        <w:spacing w:line="360" w:lineRule="auto"/>
        <w:ind w:firstLine="720"/>
      </w:pPr>
      <w:r>
        <w:t>UE va folosi acțiunea sa externă, politica comercială și cooperarea internațională pentru a sprijini transformarea la scară mondială către căi de dezvoltare durabilă cu emisii scăzute de carbon, compatibile cu Consensul european privind dezvoltarea. Acest lucru va necesita eforturi susținute pentru a integra combaterea schimbărilor climatice și protecția mediului în politicile publice, precum și un cadru fiabil de investiții în țările partenere ale UE.</w:t>
      </w:r>
    </w:p>
    <w:p w14:paraId="6DC21D86" w14:textId="77777777" w:rsidR="00120457" w:rsidRDefault="00120457" w:rsidP="007B2F28">
      <w:pPr>
        <w:spacing w:line="360" w:lineRule="auto"/>
        <w:ind w:firstLine="720"/>
      </w:pPr>
      <w:r>
        <w:t xml:space="preserve">Deși este dependentă de importurile de energie, UE reprezintă cel mai mare exportator de bunuri prelucrate și servicii. În sectoarele din aval cum ar fi produsele chimice, mașinile și echipamentele de transport, UE este un exportator de prim rang pe plan mondial. În același timp, UE este și un mare importator complet integrat în lanțurile valorice globale. </w:t>
      </w:r>
    </w:p>
    <w:p w14:paraId="4AF38DD9" w14:textId="77777777" w:rsidR="00120457" w:rsidRDefault="00120457" w:rsidP="007B2F28">
      <w:pPr>
        <w:spacing w:line="360" w:lineRule="auto"/>
        <w:ind w:firstLine="720"/>
      </w:pPr>
      <w:r>
        <w:t xml:space="preserve">În calitate de cea mai mare piață unică din lume, standardele de mediu ridicate ale Uniunii Europene privind produsele au efecte care depășesc cu mult granițele UE. Acest lucru subliniază importanța menținerii poziției de lider a UE în materie de standarde de reglementare, punând întreprinderile europene în avangarda dezvoltării de noi tehnologii și modele de afaceri. </w:t>
      </w:r>
    </w:p>
    <w:p w14:paraId="7C959485" w14:textId="77777777" w:rsidR="00120457" w:rsidRDefault="00120457" w:rsidP="007B2F28">
      <w:pPr>
        <w:spacing w:line="360" w:lineRule="auto"/>
        <w:ind w:firstLine="720"/>
      </w:pPr>
      <w:r>
        <w:t xml:space="preserve">Piețele deschise, o lume globalizată și multilateralismul sunt condiții prealabile pentru ca UE să poată beneficia de tranziția către energia curată atât pe plan intern, cât și la nivel mondial. Odată cu tranziția la energia curată, capătă caracter strategic noi tipuri de active și de resurse, cum ar fi materiile prime esențiale, necesare pentru energia din surse regenerabile, electromobilitatea, dispozitivele digitale și brevetele. Este posibil să fie necesare politici proactive sau corective pentru a se asigura condiții perfect competitive, compatibile cu obligațiile internaționale. Astfel, așa cum rămâne deschisă pentru investiții și schimburi comerciale ecologice, UE ar trebui, de asemenea, să își protejeze dreptul a avea un acces reciproc, echitabil și reglementat în mod transparent la piețele, infrastructura și materiile prime ale țărilor partenere. </w:t>
      </w:r>
    </w:p>
    <w:p w14:paraId="116FB897" w14:textId="77777777" w:rsidR="00120457" w:rsidRDefault="00120457" w:rsidP="007B2F28">
      <w:pPr>
        <w:spacing w:line="360" w:lineRule="auto"/>
        <w:ind w:firstLine="720"/>
      </w:pPr>
      <w:r>
        <w:lastRenderedPageBreak/>
        <w:t xml:space="preserve">Acest demers începe cu consolidarea diplomației UE în materie de energie și de climă și continuă cu integrarea și mai profundă a obiectivelor și a considerațiilor legate de combaterea schimbărilor climatice în dialogurile politice, inclusiv în domeniul migrației, al securității și al cooperării pentru dezvoltare. Pe baza Strategiei „Comerț pentru toți” a Comisiei Europene, politica comercială a UE contribuie deja la dezvoltarea durabilă în UE și în țări terțe. Comerțul echitabil și întemeiat pe norme poate contribui la adoptarea la scară mondială a tehnologiilor favorabile climei, poate facilita tranziția energetică și poate ajuta la asigurarea aprovizionării cu materiile prime necesare, inclusiv cele utilizate în tehnologiile cu emisii scăzute de carbon. De asemenea, UE ar trebui să catalizeze în continuare actorii fără caracter statal, de exemplu prin intermediul Convenției globale a primarilor. </w:t>
      </w:r>
    </w:p>
    <w:p w14:paraId="06093F84" w14:textId="77777777" w:rsidR="00120457" w:rsidRDefault="00120457" w:rsidP="007B2F28">
      <w:pPr>
        <w:spacing w:line="360" w:lineRule="auto"/>
        <w:ind w:firstLine="720"/>
      </w:pPr>
    </w:p>
    <w:p w14:paraId="2BD66972" w14:textId="77777777" w:rsidR="00120457" w:rsidRPr="00120457" w:rsidRDefault="00120457" w:rsidP="00A80826">
      <w:pPr>
        <w:pStyle w:val="Subtitle"/>
      </w:pPr>
      <w:bookmarkStart w:id="98" w:name="_Toc148617923"/>
      <w:r w:rsidRPr="00120457">
        <w:t>Rolul cetățenilor și al autorităților locale</w:t>
      </w:r>
      <w:bookmarkEnd w:id="98"/>
    </w:p>
    <w:p w14:paraId="5B98009F" w14:textId="77777777" w:rsidR="00120457" w:rsidRDefault="00120457" w:rsidP="007B2F28">
      <w:pPr>
        <w:spacing w:line="360" w:lineRule="auto"/>
        <w:ind w:firstLine="720"/>
      </w:pPr>
      <w:r>
        <w:t xml:space="preserve">Realizarea tranziției către o economie cu zero emisii nete de gaze cu efect de seră nu se referă numai la tehnologii și la crearea de locuri de muncă. Este vorba despre oameni și despre viața lor de zi cu zi, despre felul în care europenii muncesc, se deplasează și trăiesc împreună. Trecerea la o economie cu zero emisii nete de gaze cu efect de seră poate fi realizată cu succes numai dacă cetățenii acceptă schimbarea, se implică și o percep ca fiind benefică pentru viețile lor și ale copiilor lor. Asumarea la nivel local a investițiilor este un bun exemplu în acest sens. Consumatorii au de jucat un rol important în impulsionarea transformării în sensul creării unei economii cu zero emisii nete de gaze cu efect de seră În prezent, se manifestă o voință crescândă a consumatorilor de a se implica în activități sustenabile. Opțiunile fiecărei persoane în ceea ce privește cumpărarea unei case, alegerea unui furnizor de energie, a unui nou autoturism sau a unor aparate și echipamente electrocasnice au un impact pentru mulți ani asupra amprentei sale de carbon. Alegerile care țin de stilul de viață personal pot avea un impact real, îmbunătățind în același timp calitatea vieții. Măsurile de reglementare, inițiativele în materie de responsabilitate socială și </w:t>
      </w:r>
      <w:r>
        <w:lastRenderedPageBreak/>
        <w:t>tendințele emergente la nivelul societății se pot susține reciproc, permițând o schimbare rapidă, așa cum s-a demonstrat, de exemplu, în cazul sistemului de etichetare energetică al UE, care a reprezentat o reușită și a fost preluat în multe părți ale lumii.</w:t>
      </w:r>
    </w:p>
    <w:p w14:paraId="715CB52A" w14:textId="77777777" w:rsidR="00120457" w:rsidRDefault="00120457" w:rsidP="007B2F28">
      <w:pPr>
        <w:spacing w:line="360" w:lineRule="auto"/>
        <w:ind w:firstLine="720"/>
      </w:pPr>
      <w:r>
        <w:t>Orașele sunt deja laboratoare pentru soluții transformatoare și sustenabile. Modernizarea orașelor și o planificare urbană mai bună, incluzând spații verzi, pot constitui factori determinanți pentru renovarea caselor și atragerea oamenilor pentru a locui din nou aproape de locul de muncă, îmbunătățind astfel condițiile de trai, reducând timpul de navetă și stresul aferent acesteia. Pentru a proteja cetățenii Europei de efectele negative ale schimbărilor climatice, o opțiune imperativă „fără regrete” va fi planificarea și construirea de infrastructuri publice care să reziste fenomenelor meteorologice extreme. În acest sens, UE ar trebui să valorifice și să extindă rolul regiunilor, al municipiilor și orașelor. Convenția primarilor din UE, care reprezintă 200 de milioane de cetățeni europeni, este un exemplu de platformă de colaborare care le permite autorităților locale să învețe unele de la altele. URBIS, inițiativa comună a Comisiei Europene și a Băncii Europene de Investiții, este un exemplu concret de asistență acordată de UE municipalităților pentru dezvoltarea strategiilor lor de investiții. De asemenea, un rol în acest sens îl poate avea Agenda urbană pentru UE, care consolidează dimensiunea urbană a politicilor relevante ale UE.</w:t>
      </w:r>
    </w:p>
    <w:p w14:paraId="0C9F118F" w14:textId="77777777" w:rsidR="001B1B9A" w:rsidRDefault="001B1B9A" w:rsidP="007B2F28">
      <w:pPr>
        <w:pStyle w:val="Subtitle"/>
        <w:spacing w:line="360" w:lineRule="auto"/>
      </w:pPr>
    </w:p>
    <w:p w14:paraId="399BCD8E" w14:textId="77777777" w:rsidR="00A80826" w:rsidRDefault="00A80826">
      <w:pPr>
        <w:spacing w:after="200" w:line="276" w:lineRule="auto"/>
        <w:jc w:val="left"/>
        <w:rPr>
          <w:rFonts w:eastAsiaTheme="majorEastAsia" w:cstheme="majorBidi"/>
          <w:iCs/>
          <w:sz w:val="36"/>
          <w:szCs w:val="24"/>
        </w:rPr>
      </w:pPr>
      <w:r>
        <w:br w:type="page"/>
      </w:r>
    </w:p>
    <w:p w14:paraId="4D7153D2" w14:textId="1264A1B1" w:rsidR="00120457" w:rsidRDefault="00120457" w:rsidP="007B2F28">
      <w:pPr>
        <w:pStyle w:val="Subtitle"/>
        <w:spacing w:line="360" w:lineRule="auto"/>
      </w:pPr>
      <w:bookmarkStart w:id="99" w:name="_Toc148617924"/>
      <w:r>
        <w:lastRenderedPageBreak/>
        <w:t>Concluzii și etapele următoare</w:t>
      </w:r>
      <w:bookmarkEnd w:id="99"/>
    </w:p>
    <w:p w14:paraId="0FA973F6" w14:textId="77777777" w:rsidR="00120457" w:rsidRDefault="00120457" w:rsidP="007B2F28">
      <w:pPr>
        <w:spacing w:line="360" w:lineRule="auto"/>
        <w:ind w:firstLine="720"/>
      </w:pPr>
      <w:r>
        <w:t xml:space="preserve">UE a început deja să se modernizeze și să se transforme în direcția unei economii neutre din punctul de vedere al emisiilor de dioxid de carbon și va continua să fie lider în eforturile globale depuse în acest scop. Pentru a răspunde raportului recent al IPCC și pentru a contribui la stabilizarea climei în cursul acestui secol, ar trebui ca, la nivelul anului 2050, UE să se numere printre pionierii care au atins cota zero a emisiilor nete de gaze cu efect de seră și să fie deschizătoare de drumuri pe plan mondial. Pentru a reuși acest lucru, UE trebuie să își intensifice eforturile. </w:t>
      </w:r>
    </w:p>
    <w:p w14:paraId="72D26195" w14:textId="77777777" w:rsidR="00120457" w:rsidRDefault="00120457" w:rsidP="007B2F28">
      <w:pPr>
        <w:spacing w:line="360" w:lineRule="auto"/>
        <w:ind w:firstLine="720"/>
      </w:pPr>
      <w:r>
        <w:t xml:space="preserve">Schimbările climatice reprezintă o amenințare globală, iar Europa nu poate, singură, să îi pună capăt. Cooperarea cu țările partenere va fi, prin urmare, esențială pentru a consolida căile de reducere a emisiilor de gaze cu efect de seră care sunt compatibile cu Acordul de la Paris.  </w:t>
      </w:r>
    </w:p>
    <w:p w14:paraId="0BF67A55" w14:textId="77777777" w:rsidR="00120457" w:rsidRDefault="00120457" w:rsidP="007B2F28">
      <w:pPr>
        <w:spacing w:line="360" w:lineRule="auto"/>
        <w:ind w:firstLine="720"/>
      </w:pPr>
      <w:r>
        <w:t>Cu toate acestea, UE are un interes vital în eforturile îndreptate către ajungerea la o economie cu zero emisii nete de gaze cu efect de seră până la mijlocul secolului și în demonstrarea faptului că nivelul zero al emisiilor nete se poate articula cu prosperitatea, astfel încât alte economii să îi urmeze exemplul de succes. Acest demers trebuie să se bazeze pe responsabilizarea tuturor cetățenilor și consumatorilor pentru a face posibilă schimbarea, precum și pe informarea corectă a opiniei publice.</w:t>
      </w:r>
    </w:p>
    <w:p w14:paraId="09BFC342" w14:textId="77777777" w:rsidR="00120457" w:rsidRDefault="00120457" w:rsidP="007B2F28">
      <w:pPr>
        <w:spacing w:line="360" w:lineRule="auto"/>
        <w:ind w:firstLine="720"/>
      </w:pPr>
      <w:r>
        <w:t xml:space="preserve">Este vorba de o oportunitate extraordinară de a oferi în mod strategic răspunsul la provocările secolului XXI, mai degrabă decât să ne supunem și să ne adaptăm la schimbările inevitabile care ne așteaptă. Pentru a avea o tranziție posibilă din punct de vedere politic este crucial să se asigure o tranziție echitabilă din punct de vedere social. Va fi dificil, însă nu așa de dificil cum ar fi să ne confruntăm cu consecințele economice și sociale ale inacțiunii. Scopul acestei viziuni strategice pe termen lung nu este de a stabili obiective, ci de a crea o viziune și de a da o direcție pentru calea de urmat; de a elabora un plan, de a oferi o sursă de inspirație </w:t>
      </w:r>
      <w:r>
        <w:lastRenderedPageBreak/>
        <w:t>și, în aceeași măsură, de a permite părților interesate, cercetătorilor, întreprinzătorilor și cetățenilor deopotrivă să dezvolte sectoare industriale, întreprinderi și locuri de muncă conexe noi și inovatoare.</w:t>
      </w:r>
    </w:p>
    <w:p w14:paraId="1CB26D2E" w14:textId="77777777" w:rsidR="00120457" w:rsidRDefault="00120457" w:rsidP="007B2F28">
      <w:pPr>
        <w:spacing w:line="360" w:lineRule="auto"/>
        <w:ind w:firstLine="720"/>
      </w:pPr>
      <w:r>
        <w:t xml:space="preserve">Inițiind de timpuriu procesul de planificare pentru o astfel de viziune care să ne conducă la cota zero de emisii nete de gaze cu efect de seră, Europa va permite statelor membre, întreprinderilor și cetățenilor să formuleze opțiuni și să personalizeze calea de urmat în funcție de circumstanțele naționale, de resursele aflate la dispoziție, de capacitatea de inovare a sectoarelor industriale și de preferințele consumatorilor. </w:t>
      </w:r>
    </w:p>
    <w:p w14:paraId="04134C04" w14:textId="77777777" w:rsidR="00120457" w:rsidRDefault="00120457" w:rsidP="007B2F28">
      <w:pPr>
        <w:keepNext/>
        <w:spacing w:line="360" w:lineRule="auto"/>
      </w:pPr>
      <w:r>
        <w:rPr>
          <w:noProof/>
          <w:lang w:val="ro-RO" w:eastAsia="ro-RO"/>
        </w:rPr>
        <w:drawing>
          <wp:inline distT="0" distB="0" distL="0" distR="0" wp14:anchorId="159E419A" wp14:editId="7347798C">
            <wp:extent cx="5730875" cy="2822575"/>
            <wp:effectExtent l="0" t="0" r="317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2822575"/>
                    </a:xfrm>
                    <a:prstGeom prst="rect">
                      <a:avLst/>
                    </a:prstGeom>
                    <a:noFill/>
                  </pic:spPr>
                </pic:pic>
              </a:graphicData>
            </a:graphic>
          </wp:inline>
        </w:drawing>
      </w:r>
    </w:p>
    <w:p w14:paraId="7357E1CF" w14:textId="499D5CE2" w:rsidR="00120457" w:rsidRDefault="00120457" w:rsidP="007B2F28">
      <w:pPr>
        <w:pStyle w:val="Caption"/>
        <w:spacing w:line="360" w:lineRule="auto"/>
        <w:jc w:val="center"/>
      </w:pPr>
      <w:r>
        <w:t xml:space="preserve">Figura </w:t>
      </w:r>
      <w:r w:rsidR="001F348F">
        <w:rPr>
          <w:noProof/>
        </w:rPr>
        <w:fldChar w:fldCharType="begin"/>
      </w:r>
      <w:r w:rsidR="001F348F">
        <w:rPr>
          <w:noProof/>
        </w:rPr>
        <w:instrText xml:space="preserve"> SEQ Figura \* ARABIC </w:instrText>
      </w:r>
      <w:r w:rsidR="001F348F">
        <w:rPr>
          <w:noProof/>
        </w:rPr>
        <w:fldChar w:fldCharType="separate"/>
      </w:r>
      <w:r w:rsidR="00AF1CC4">
        <w:rPr>
          <w:noProof/>
        </w:rPr>
        <w:t>6</w:t>
      </w:r>
      <w:r w:rsidR="001F348F">
        <w:rPr>
          <w:noProof/>
        </w:rPr>
        <w:fldChar w:fldCharType="end"/>
      </w:r>
      <w:r>
        <w:t xml:space="preserve"> </w:t>
      </w:r>
      <w:r w:rsidRPr="008223ED">
        <w:t>Traiectoria emisiilor de gaze cu efect de seră în cadrul unui scenariu „1,5 °C"</w:t>
      </w:r>
    </w:p>
    <w:p w14:paraId="0D7EB06C" w14:textId="77777777" w:rsidR="00120457" w:rsidRDefault="00120457" w:rsidP="007B2F28">
      <w:pPr>
        <w:spacing w:line="360" w:lineRule="auto"/>
      </w:pPr>
      <w:r>
        <w:tab/>
        <w:t xml:space="preserve">Există mai multe căi de realizare a cotei zero de emisii de gaze cu efect de seră care sunt compatibile cu viziunea noastră: toate implică provocări, dar ar putea fi fezabile din punct de vedere tehnologic, economic, ecologic și social. Atingerea acestui obiectiv impune, în decurs de o generație, transformări societale și economice profunde, care afectează toate sectoarele economiei. Aplicându-se principiile unei abordări europene competitive, incluzive, echitabile din punct de vedere social și multilaterale, tranziția către o Europă neutră din </w:t>
      </w:r>
      <w:r>
        <w:lastRenderedPageBreak/>
        <w:t>punctul de vedere al impactului asupra climei ar trebui să se orienteze în funcție de o serie de priorități esențiale, pe deplin compatibile cu obiectivele de dezvoltare durabilă:</w:t>
      </w:r>
    </w:p>
    <w:p w14:paraId="5042DA34" w14:textId="77777777" w:rsidR="00120457" w:rsidRDefault="00120457" w:rsidP="007B2F28">
      <w:pPr>
        <w:pStyle w:val="ListParagraph"/>
        <w:numPr>
          <w:ilvl w:val="0"/>
          <w:numId w:val="9"/>
        </w:numPr>
        <w:spacing w:line="360" w:lineRule="auto"/>
      </w:pPr>
      <w:r>
        <w:t xml:space="preserve">accelerarea tranziției către o energie curată, creșterea producției de energie din surse regenerabile, o înaltă eficiență energetică și o siguranță a aprovizionării îmbunătățită, cu un accent mai mare pe reducerea amenințărilor cibernetice, asigurându-se, în același timp, prețuri competitive ale energiei; toate acestea susțin modernizarea economiei noastre; </w:t>
      </w:r>
    </w:p>
    <w:p w14:paraId="2FB9D4DC" w14:textId="77777777" w:rsidR="00120457" w:rsidRDefault="00120457" w:rsidP="007B2F28">
      <w:pPr>
        <w:pStyle w:val="ListParagraph"/>
        <w:numPr>
          <w:ilvl w:val="0"/>
          <w:numId w:val="9"/>
        </w:numPr>
        <w:spacing w:line="360" w:lineRule="auto"/>
      </w:pPr>
      <w:r>
        <w:t>recunoașterea și consolidarea rolului central al cetățenilor și consumatorilor în tranziția energetică, stimularea și sprijinirea opțiunilor consumatorilor în sensul reducerii impactului asupra climei și obținerea de beneficii societale colaterale care contribuie la îmbunătățirea calității vieții;</w:t>
      </w:r>
    </w:p>
    <w:p w14:paraId="0727B8D8" w14:textId="77777777" w:rsidR="00120457" w:rsidRDefault="00120457" w:rsidP="007B2F28">
      <w:pPr>
        <w:pStyle w:val="ListParagraph"/>
        <w:numPr>
          <w:ilvl w:val="0"/>
          <w:numId w:val="10"/>
        </w:numPr>
        <w:spacing w:line="360" w:lineRule="auto"/>
      </w:pPr>
      <w:r>
        <w:t>lansarea mobilității rutiere fără emisii de dioxid de carbon, conectate și automatizate; promovarea transporturilor multimodale și orientarea către moduri de transport cu emisii scăzute de carbon, precum calea ferată și transportul naval; restructurarea tarifelor și a taxelor de transport pentru a reflecta costurile legate de infrastructură și costurile externe; combaterea emisiilor generate de transportul aerian și maritim prin utilizarea de tehnologii și de combustibili avansați; investiții în infrastructura modernă de mobilitate și recunoașterea rolului pe care îl are o mai bună planificare urbană;</w:t>
      </w:r>
    </w:p>
    <w:p w14:paraId="19EADD6F" w14:textId="77777777" w:rsidR="00120457" w:rsidRDefault="00120457" w:rsidP="007B2F28">
      <w:pPr>
        <w:pStyle w:val="ListParagraph"/>
        <w:numPr>
          <w:ilvl w:val="0"/>
          <w:numId w:val="10"/>
        </w:numPr>
        <w:spacing w:line="360" w:lineRule="auto"/>
      </w:pPr>
      <w:r>
        <w:t xml:space="preserve">stimularea competitivității industriale a UE prin cercetare și inovare către o economie digitală și circulară care limitează apariția de noi dependențe de materiale; inițierea testării la scară largă a tehnologiilor revoluționare; monitorizarea implicațiilor pe care le au soluțiile cu emisii scăzute de carbon asupra condițiilor comerciale ale UE, în special pentru sectoarele industriale și pentru furnizorii energofagi, asigurarea unor piețe competitive care să atragă sectoarele industriale cu emisii scăzute de carbon și, în conformitate cu obligațiile internaționale, reducerea presiunilor competitive care </w:t>
      </w:r>
      <w:r>
        <w:lastRenderedPageBreak/>
        <w:t>ar putea conduce la relocarea emisiilor de dioxid de carbon și la o relocare nedorită a sectoarelor industriale;</w:t>
      </w:r>
    </w:p>
    <w:p w14:paraId="623DB02E" w14:textId="77777777" w:rsidR="00120457" w:rsidRDefault="00120457" w:rsidP="007B2F28">
      <w:pPr>
        <w:pStyle w:val="ListParagraph"/>
        <w:numPr>
          <w:ilvl w:val="0"/>
          <w:numId w:val="10"/>
        </w:numPr>
        <w:spacing w:line="360" w:lineRule="auto"/>
      </w:pPr>
      <w:r>
        <w:t>promovarea unei bioeconomii sustenabile, diversificarea agriculturii, a creșterii animalelor, a acvaculturii și a producției forestiere, o mai mare creștere a productivității în același timp cu adaptarea la schimbările climatice, conservarea și refacerea ecosistemelor, precum și asigurarea utilizării și a gestionării sustenabile a terenurilor naturale și a resurselor marine și acvatice;</w:t>
      </w:r>
    </w:p>
    <w:p w14:paraId="739CD223" w14:textId="77777777" w:rsidR="00120457" w:rsidRDefault="00120457" w:rsidP="007B2F28">
      <w:pPr>
        <w:pStyle w:val="ListParagraph"/>
        <w:numPr>
          <w:ilvl w:val="0"/>
          <w:numId w:val="10"/>
        </w:numPr>
        <w:spacing w:line="360" w:lineRule="auto"/>
      </w:pPr>
      <w:r>
        <w:t>consolidarea infrastructurii și asigurarea rezistenței acesteia la schimbările climatice; adaptarea, prin soluții digitale inteligente și sigure din punctul de vedere al securității cibernetice, la viitoarele necesități în ceea ce privește rețelele de energie electrică, gaze, energie termică și alte rețele permițând integrarea sectorială care începe la nivel local și vizează și principalele clustere industriale/energetice;</w:t>
      </w:r>
    </w:p>
    <w:p w14:paraId="62368B77" w14:textId="77777777" w:rsidR="00120457" w:rsidRDefault="00120457" w:rsidP="007B2F28">
      <w:pPr>
        <w:pStyle w:val="ListParagraph"/>
        <w:numPr>
          <w:ilvl w:val="0"/>
          <w:numId w:val="10"/>
        </w:numPr>
        <w:spacing w:line="360" w:lineRule="auto"/>
      </w:pPr>
      <w:r>
        <w:t>accelerarea acțiunilor de cercetare, inovare și antreprenoriat pe termen scurt în cadrul unei game largi de soluții fără emisii de carbon, consolidând poziția de lider a UE la nivel mondial;</w:t>
      </w:r>
    </w:p>
    <w:p w14:paraId="61912CB8" w14:textId="77777777" w:rsidR="00120457" w:rsidRDefault="00120457" w:rsidP="007B2F28">
      <w:pPr>
        <w:pStyle w:val="ListParagraph"/>
        <w:numPr>
          <w:ilvl w:val="0"/>
          <w:numId w:val="10"/>
        </w:numPr>
        <w:spacing w:line="360" w:lineRule="auto"/>
      </w:pPr>
      <w:r>
        <w:t>mobilizarea și orientarea finanțării și a investițiilor sustenabile și atragerea sprijinului „capitalului răbdător” (și anume, capital de risc pe termen lung); investiții în infrastructura ecologică și reducerea la minimum a activelor depreciate, precum și exploatarea deplină a potențialului pieței unice;</w:t>
      </w:r>
    </w:p>
    <w:p w14:paraId="196D7C8B" w14:textId="77777777" w:rsidR="00120457" w:rsidRDefault="00120457" w:rsidP="007B2F28">
      <w:pPr>
        <w:pStyle w:val="ListParagraph"/>
        <w:numPr>
          <w:ilvl w:val="0"/>
          <w:numId w:val="10"/>
        </w:numPr>
        <w:spacing w:line="360" w:lineRule="auto"/>
      </w:pPr>
      <w:r>
        <w:t>investiții în capitalul uman în viitorul deceniu și ulterior, punerea la dispoziția generațiilor actuale și viitoare a celei mai bune educații și formări în vederea dobândirii competențelor necesare (inclusiv în domeniul tehnologiilor ecologice și digitale) prin sisteme de formare care reacționează rapid la schimbarea cerințelor locurilor de muncă;</w:t>
      </w:r>
    </w:p>
    <w:p w14:paraId="184F90FA" w14:textId="77777777" w:rsidR="00120457" w:rsidRDefault="00120457" w:rsidP="007B2F28">
      <w:pPr>
        <w:pStyle w:val="ListParagraph"/>
        <w:numPr>
          <w:ilvl w:val="0"/>
          <w:numId w:val="10"/>
        </w:numPr>
        <w:spacing w:line="360" w:lineRule="auto"/>
      </w:pPr>
      <w:r>
        <w:lastRenderedPageBreak/>
        <w:t>alinierea politicilor importante cu vocație de stimulare și sprijinire a creșterii, cum ar fi politicile privind concurența, piața muncii, competențele, coeziunea, fiscalitatea și alte politici structurale, la combaterea schimbărilor climatice și cu politica energetică;</w:t>
      </w:r>
    </w:p>
    <w:p w14:paraId="3F798E4D" w14:textId="77777777" w:rsidR="00120457" w:rsidRDefault="00120457" w:rsidP="007B2F28">
      <w:pPr>
        <w:pStyle w:val="ListParagraph"/>
        <w:numPr>
          <w:ilvl w:val="0"/>
          <w:numId w:val="10"/>
        </w:numPr>
        <w:spacing w:line="360" w:lineRule="auto"/>
      </w:pPr>
      <w:r>
        <w:t>asigurarea caracterului echitabil din punct de vedere social al tranziției; coordonarea politicilor de la nivelul UE cu cele ale statelor membre, ale administrațiilor regionale și locale, permițând o tranziție bine gestionată și corectă, care nu lasă în urmă nicio regiune, nicio comunitate, niciun lucrător sau cetățean;</w:t>
      </w:r>
    </w:p>
    <w:p w14:paraId="355504C1" w14:textId="77777777" w:rsidR="00120457" w:rsidRDefault="00120457" w:rsidP="007B2F28">
      <w:pPr>
        <w:pStyle w:val="ListParagraph"/>
        <w:numPr>
          <w:ilvl w:val="0"/>
          <w:numId w:val="10"/>
        </w:numPr>
        <w:spacing w:line="360" w:lineRule="auto"/>
      </w:pPr>
      <w:r>
        <w:t xml:space="preserve">continuarea eforturilor UE la nivel internațional în sensul reunirii tuturor celorlalte economii mari și emergente în jurul acestui obiectiv și continuarea eforturilor de creare a unei dinamici pozitive pentru a spori nivelul de ambiție la nivel mondial în ceea ce privește combaterea schimbărilor climatice; schimbul de cunoștințe și de experiență în elaborarea unor strategii pe termen lung și în punerea în aplicare a </w:t>
      </w:r>
      <w:r w:rsidRPr="00120457">
        <w:t>unor politici eficiente, astfel încât, în mod colectiv, obiectivele Acordului de la Paris să fie îndeplinite; anticiparea și pregătirea pentru schimbări la nivel geopolitic, inclusiv presiuni migratorii, și consolidarea parteneriatelor bilaterale și multilaterale, de exemplu, prin furnizarea de sprijin țărilor terțe în definirea unei dezvoltări reziliente cu emisii scăzute de carbon prin integrarea aspectelor legate de schimbările climatice și prin investiții.</w:t>
      </w:r>
    </w:p>
    <w:p w14:paraId="19A41F5B" w14:textId="77777777" w:rsidR="00292AA2" w:rsidRDefault="00292AA2" w:rsidP="007B2F28">
      <w:pPr>
        <w:spacing w:line="360" w:lineRule="auto"/>
        <w:ind w:firstLine="720"/>
      </w:pPr>
      <w:r>
        <w:t>Statele membre vor prezenta Comisiei Europene, până la sfârșitul anului 2018, proiectele lor de planuri energetice și climatice naționale, care sunt esențiale pentru realizarea obiectivelor climatice și energetice pentru 2030 și care ar trebui să fie orientate către viitor și luate în considerare în strategia UE pe termen lung. În plus, un număr tot mai mare de regiuni, comune și asociații patronale își definesc propriile viziuni pentru 2050, care vor îmbogăți dezbaterea și vor contribui la definirea răspunsului Europei la provocarea globală pe care o reprezintă schimbările climatice.</w:t>
      </w:r>
    </w:p>
    <w:p w14:paraId="4853A539" w14:textId="77777777" w:rsidR="00292AA2" w:rsidRDefault="00292AA2" w:rsidP="007B2F28">
      <w:pPr>
        <w:spacing w:line="360" w:lineRule="auto"/>
        <w:ind w:firstLine="720"/>
      </w:pPr>
      <w:r>
        <w:lastRenderedPageBreak/>
        <w:t>Comisia Europeană invită Parlamentul European, Consiliul European, Consiliul, Comitetul Regiunilor, Comitetul Economic și Social și Banca Europeană de Investiții să examineze viziunea UE privind crearea unei Europe neutre din punctul de vedere al impactului asupra climei până în 2050. În vederea pregătirii șefilor de stat și de guvern din UE pentru a modela viitorul Europei cu ocazia summitului special care va avea loc pe 9 mai 2019 la Sibiu, toate formațiunile relevante ale Consiliului ar trebui să găzduiască largi dezbateri politice cu privire la contribuția domeniilor lor respective de politici la viziunea globală.</w:t>
      </w:r>
    </w:p>
    <w:p w14:paraId="4BF65A44" w14:textId="77777777" w:rsidR="00292AA2" w:rsidRDefault="00292AA2" w:rsidP="007B2F28">
      <w:pPr>
        <w:spacing w:line="360" w:lineRule="auto"/>
        <w:ind w:firstLine="720"/>
      </w:pPr>
      <w:r>
        <w:t xml:space="preserve">În paralel, în prima jumătate a anului 2019, Comisia Europeană va organiza în toate statele membre ale UE, în mod deschis și incluziv, dezbateri privind transformările economice necesare și profunde și privind schimbările fundamentale care se produc la nivelul societății. Parlamentele naționale, întreprinderile, organizațiile neguvernamentale, orașele și comunitățile, precum și cetățenii, în general, și tinerii ar trebui să participe la dialogurile cu cetățenii pentru a discuta contribuția echitabilă a UE la realizarea eficientă și pe termen lung a obiectivelor în materie de temperatură ale Acordului de la Paris și pentru a identifica principalele elemente necesare pentru realizarea acestor transformări. </w:t>
      </w:r>
    </w:p>
    <w:p w14:paraId="44F1C562" w14:textId="77777777" w:rsidR="00292AA2" w:rsidRDefault="00292AA2" w:rsidP="007B2F28">
      <w:pPr>
        <w:spacing w:line="360" w:lineRule="auto"/>
        <w:ind w:firstLine="720"/>
      </w:pPr>
      <w:r>
        <w:t xml:space="preserve">În urma acestei dezbateri în cunoștință de cauză, care se va desfășura în întreaga UE, Uniunea ar trebui să poată să adopte și să prezinte în cadrul Convenției-cadru a Națiunilor Unite asupra schimbărilor climatice, până la începutul anului 2020, o strategie ambițioasă, așa cum s-a solicitat în Acordul de la Paris. </w:t>
      </w:r>
    </w:p>
    <w:p w14:paraId="503498B5" w14:textId="77777777" w:rsidR="00D84DEF" w:rsidRDefault="00292AA2" w:rsidP="007B2F28">
      <w:pPr>
        <w:spacing w:line="360" w:lineRule="auto"/>
        <w:ind w:firstLine="720"/>
      </w:pPr>
      <w:r>
        <w:t>Pe plan internațional, pe parcursul anului viitor, UE ar trebui să își extindă cooperarea cu partenerii săi internaționali, astfel încât toate părțile la Acordul de la Paris să elaboreze și să transmită, până în 2020, o strategie națională pe termen lung pentru jumătatea secolului, ținând seama de raportul special recent al IPCC privind obiectivul de limitare a încălzirii globale la 1,5̊ Celsius.</w:t>
      </w:r>
    </w:p>
    <w:p w14:paraId="2056E300" w14:textId="77777777" w:rsidR="00D84DEF" w:rsidRDefault="00D84DEF" w:rsidP="007B2F28">
      <w:pPr>
        <w:spacing w:line="360" w:lineRule="auto"/>
        <w:ind w:firstLine="720"/>
      </w:pPr>
    </w:p>
    <w:p w14:paraId="3D30A18A" w14:textId="77777777" w:rsidR="00D84DEF" w:rsidRDefault="00D84DEF" w:rsidP="007B2F28">
      <w:pPr>
        <w:spacing w:line="360" w:lineRule="auto"/>
        <w:ind w:firstLine="720"/>
      </w:pPr>
    </w:p>
    <w:p w14:paraId="7E33FBA1" w14:textId="1EEDD8AB" w:rsidR="00D84DEF" w:rsidRDefault="00A80826" w:rsidP="00A80826">
      <w:pPr>
        <w:pStyle w:val="Title"/>
      </w:pPr>
      <w:bookmarkStart w:id="100" w:name="_Toc148617925"/>
      <w:r>
        <w:lastRenderedPageBreak/>
        <w:t>GHID DE RECICLARE</w:t>
      </w:r>
      <w:bookmarkEnd w:id="100"/>
    </w:p>
    <w:p w14:paraId="653A6D08" w14:textId="77777777" w:rsidR="00A80826" w:rsidRDefault="00A80826" w:rsidP="00A80826">
      <w:pPr>
        <w:pStyle w:val="Subtitle"/>
      </w:pPr>
      <w:bookmarkStart w:id="101" w:name="_Toc148617926"/>
      <w:r>
        <w:t>Sa invatam sa sortam deseurile!</w:t>
      </w:r>
      <w:bookmarkEnd w:id="101"/>
    </w:p>
    <w:p w14:paraId="340E01EF" w14:textId="2D5D490A" w:rsidR="00A80826" w:rsidRPr="00A80826" w:rsidRDefault="00A80826" w:rsidP="00A80826">
      <w:pPr>
        <w:pStyle w:val="Subtitle"/>
      </w:pPr>
      <w:bookmarkStart w:id="102" w:name="_Toc148617927"/>
      <w:r>
        <w:rPr>
          <w:noProof/>
        </w:rPr>
        <w:lastRenderedPageBreak/>
        <w:drawing>
          <wp:inline distT="0" distB="0" distL="0" distR="0" wp14:anchorId="02B53DD9" wp14:editId="07B4E993">
            <wp:extent cx="5730240" cy="5730240"/>
            <wp:effectExtent l="0" t="0" r="3810" b="3810"/>
            <wp:docPr id="2188410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65A1C6A3" wp14:editId="1E5D98A0">
            <wp:extent cx="5730240" cy="5730240"/>
            <wp:effectExtent l="0" t="0" r="3810" b="3810"/>
            <wp:docPr id="21420563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0634F837" wp14:editId="274BB4A3">
            <wp:extent cx="5730240" cy="5730240"/>
            <wp:effectExtent l="0" t="0" r="3810" b="3810"/>
            <wp:docPr id="1648434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7E44F981" wp14:editId="1AE39159">
            <wp:extent cx="5730240" cy="5730240"/>
            <wp:effectExtent l="0" t="0" r="3810" b="3810"/>
            <wp:docPr id="10392774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53B77E49" wp14:editId="4D644623">
            <wp:extent cx="5730240" cy="5730240"/>
            <wp:effectExtent l="0" t="0" r="3810" b="3810"/>
            <wp:docPr id="12631769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5D217A41" wp14:editId="73137B0B">
            <wp:extent cx="5730240" cy="5730240"/>
            <wp:effectExtent l="0" t="0" r="3810" b="3810"/>
            <wp:docPr id="7135594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3B6B48A5" wp14:editId="330572D7">
            <wp:extent cx="5730240" cy="5730240"/>
            <wp:effectExtent l="0" t="0" r="3810" b="3810"/>
            <wp:docPr id="10984344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2FA4264D" wp14:editId="58E3B78D">
            <wp:extent cx="5730240" cy="5730240"/>
            <wp:effectExtent l="0" t="0" r="3810" b="3810"/>
            <wp:docPr id="177009958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5DF247E3" wp14:editId="1BCE6ACB">
            <wp:extent cx="5730240" cy="5730240"/>
            <wp:effectExtent l="0" t="0" r="3810" b="3810"/>
            <wp:docPr id="13908285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2047372B" wp14:editId="69A28B7F">
            <wp:extent cx="5730240" cy="5730240"/>
            <wp:effectExtent l="0" t="0" r="3810" b="3810"/>
            <wp:docPr id="18270186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74683A87" wp14:editId="039AEDD4">
            <wp:extent cx="5730240" cy="5730240"/>
            <wp:effectExtent l="0" t="0" r="3810" b="3810"/>
            <wp:docPr id="9999703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7D373106" wp14:editId="7775F73E">
            <wp:extent cx="5730240" cy="5730240"/>
            <wp:effectExtent l="0" t="0" r="3810" b="3810"/>
            <wp:docPr id="1764935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3CFCA2A9" wp14:editId="66FC487E">
            <wp:extent cx="5730240" cy="5730240"/>
            <wp:effectExtent l="0" t="0" r="3810" b="3810"/>
            <wp:docPr id="17024363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6133DADC" wp14:editId="3A3A3B28">
            <wp:extent cx="5730240" cy="5730240"/>
            <wp:effectExtent l="0" t="0" r="3810" b="3810"/>
            <wp:docPr id="7677669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04F4AF45" wp14:editId="56F2C346">
            <wp:extent cx="5730240" cy="5730240"/>
            <wp:effectExtent l="0" t="0" r="3810" b="3810"/>
            <wp:docPr id="18110769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5C4B614F" wp14:editId="6AFBBF9C">
            <wp:extent cx="5730240" cy="5730240"/>
            <wp:effectExtent l="0" t="0" r="3810" b="3810"/>
            <wp:docPr id="16590661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7B0739A8" wp14:editId="7A3C00E8">
            <wp:extent cx="5730240" cy="5730240"/>
            <wp:effectExtent l="0" t="0" r="3810" b="3810"/>
            <wp:docPr id="10144564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58201ED5" wp14:editId="04E2574E">
            <wp:extent cx="5730240" cy="5730240"/>
            <wp:effectExtent l="0" t="0" r="3810" b="3810"/>
            <wp:docPr id="9273123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r>
        <w:rPr>
          <w:noProof/>
        </w:rPr>
        <w:lastRenderedPageBreak/>
        <w:drawing>
          <wp:inline distT="0" distB="0" distL="0" distR="0" wp14:anchorId="4EC484AE" wp14:editId="6EC7DFD1">
            <wp:extent cx="5730240" cy="5730240"/>
            <wp:effectExtent l="0" t="0" r="3810" b="3810"/>
            <wp:docPr id="175293730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5730240"/>
                    </a:xfrm>
                    <a:prstGeom prst="rect">
                      <a:avLst/>
                    </a:prstGeom>
                    <a:noFill/>
                    <a:ln>
                      <a:noFill/>
                    </a:ln>
                  </pic:spPr>
                </pic:pic>
              </a:graphicData>
            </a:graphic>
          </wp:inline>
        </w:drawing>
      </w:r>
      <w:bookmarkEnd w:id="102"/>
    </w:p>
    <w:p w14:paraId="375201BD" w14:textId="77777777" w:rsidR="00D84DEF" w:rsidRDefault="00D84DEF" w:rsidP="007B2F28">
      <w:pPr>
        <w:spacing w:line="360" w:lineRule="auto"/>
        <w:ind w:firstLine="720"/>
      </w:pPr>
    </w:p>
    <w:p w14:paraId="4B7E0A8C" w14:textId="77777777" w:rsidR="00D84DEF" w:rsidRDefault="00D84DEF" w:rsidP="007B2F28">
      <w:pPr>
        <w:spacing w:line="360" w:lineRule="auto"/>
        <w:ind w:firstLine="720"/>
      </w:pPr>
    </w:p>
    <w:p w14:paraId="45726080" w14:textId="77777777" w:rsidR="00D84DEF" w:rsidRDefault="00D84DEF" w:rsidP="007B2F28">
      <w:pPr>
        <w:spacing w:line="360" w:lineRule="auto"/>
        <w:ind w:firstLine="720"/>
      </w:pPr>
    </w:p>
    <w:p w14:paraId="39C2B685" w14:textId="7A120EE9" w:rsidR="009212C3" w:rsidRPr="00D84DEF" w:rsidRDefault="009212C3" w:rsidP="007B2F28">
      <w:pPr>
        <w:spacing w:line="360" w:lineRule="auto"/>
      </w:pPr>
    </w:p>
    <w:p w14:paraId="2C495CA2" w14:textId="45921662" w:rsidR="00823194" w:rsidRPr="006E0628" w:rsidRDefault="00DD4B1A" w:rsidP="007B2F28">
      <w:pPr>
        <w:spacing w:line="360" w:lineRule="auto"/>
        <w:rPr>
          <w:color w:val="FFFFFF" w:themeColor="background1"/>
        </w:rPr>
      </w:pPr>
      <w:r w:rsidRPr="00B27B46">
        <w:rPr>
          <w:noProof/>
          <w:lang w:val="ro-RO" w:eastAsia="ro-RO"/>
        </w:rPr>
        <w:lastRenderedPageBreak/>
        <mc:AlternateContent>
          <mc:Choice Requires="wps">
            <w:drawing>
              <wp:anchor distT="0" distB="0" distL="114300" distR="114300" simplePos="0" relativeHeight="251660288" behindDoc="0" locked="0" layoutInCell="1" allowOverlap="1" wp14:anchorId="180EF070" wp14:editId="0CB8957C">
                <wp:simplePos x="0" y="0"/>
                <wp:positionH relativeFrom="margin">
                  <wp:posOffset>-354965</wp:posOffset>
                </wp:positionH>
                <wp:positionV relativeFrom="paragraph">
                  <wp:posOffset>163195</wp:posOffset>
                </wp:positionV>
                <wp:extent cx="6441440" cy="6979920"/>
                <wp:effectExtent l="0" t="0" r="0" b="0"/>
                <wp:wrapNone/>
                <wp:docPr id="7" name="TextBox 122"/>
                <wp:cNvGraphicFramePr/>
                <a:graphic xmlns:a="http://schemas.openxmlformats.org/drawingml/2006/main">
                  <a:graphicData uri="http://schemas.microsoft.com/office/word/2010/wordprocessingShape">
                    <wps:wsp>
                      <wps:cNvSpPr txBox="1"/>
                      <wps:spPr>
                        <a:xfrm>
                          <a:off x="0" y="0"/>
                          <a:ext cx="6441440" cy="6979920"/>
                        </a:xfrm>
                        <a:prstGeom prst="rect">
                          <a:avLst/>
                        </a:prstGeom>
                        <a:solidFill>
                          <a:schemeClr val="bg1">
                            <a:alpha val="30000"/>
                          </a:schemeClr>
                        </a:solidFill>
                      </wps:spPr>
                      <wps:txbx>
                        <w:txbxContent>
                          <w:p w14:paraId="6BA188D0" w14:textId="77777777" w:rsidR="00645310" w:rsidRPr="006272B8" w:rsidRDefault="00645310" w:rsidP="00645310">
                            <w:pPr>
                              <w:spacing w:after="0" w:line="276" w:lineRule="auto"/>
                              <w:jc w:val="center"/>
                              <w:rPr>
                                <w:rFonts w:eastAsia="Times New Roman" w:cstheme="minorHAnsi"/>
                                <w:b/>
                                <w:bCs/>
                                <w:color w:val="FFFFFF" w:themeColor="background1"/>
                                <w:sz w:val="40"/>
                                <w:szCs w:val="40"/>
                              </w:rPr>
                            </w:pPr>
                            <w:r w:rsidRPr="006272B8">
                              <w:rPr>
                                <w:rFonts w:ascii="Calibri" w:eastAsia="Times New Roman" w:hAnsi="Calibri" w:cstheme="minorHAnsi"/>
                                <w:b/>
                                <w:bCs/>
                                <w:color w:val="FFFFFF" w:themeColor="background1"/>
                                <w:sz w:val="40"/>
                                <w:szCs w:val="40"/>
                                <w:lang w:val="ro-RO"/>
                              </w:rPr>
                              <w:t>IMM DIGITALL - DEZVOLTAREA INTEGRAT</w:t>
                            </w:r>
                            <w:r>
                              <w:rPr>
                                <w:rFonts w:ascii="Calibri" w:eastAsia="Times New Roman" w:hAnsi="Calibri" w:cstheme="minorHAnsi"/>
                                <w:b/>
                                <w:bCs/>
                                <w:color w:val="FFFFFF" w:themeColor="background1"/>
                                <w:sz w:val="40"/>
                                <w:szCs w:val="40"/>
                                <w:lang w:val="ro-RO"/>
                              </w:rPr>
                              <w:t>Ă</w:t>
                            </w:r>
                            <w:r w:rsidRPr="006272B8">
                              <w:rPr>
                                <w:rFonts w:ascii="Calibri" w:eastAsia="Times New Roman" w:hAnsi="Calibri" w:cstheme="minorHAnsi"/>
                                <w:b/>
                                <w:bCs/>
                                <w:color w:val="FFFFFF" w:themeColor="background1"/>
                                <w:sz w:val="40"/>
                                <w:szCs w:val="40"/>
                                <w:lang w:val="ro-RO"/>
                              </w:rPr>
                              <w:t xml:space="preserve"> A COMPETEN</w:t>
                            </w:r>
                            <w:r>
                              <w:rPr>
                                <w:rFonts w:ascii="Calibri" w:eastAsia="Times New Roman" w:hAnsi="Calibri" w:cstheme="minorHAnsi"/>
                                <w:b/>
                                <w:bCs/>
                                <w:color w:val="FFFFFF" w:themeColor="background1"/>
                                <w:sz w:val="40"/>
                                <w:szCs w:val="40"/>
                                <w:lang w:val="ro-RO"/>
                              </w:rPr>
                              <w:t>Ț</w:t>
                            </w:r>
                            <w:r w:rsidRPr="006272B8">
                              <w:rPr>
                                <w:rFonts w:ascii="Calibri" w:eastAsia="Times New Roman" w:hAnsi="Calibri" w:cstheme="minorHAnsi"/>
                                <w:b/>
                                <w:bCs/>
                                <w:color w:val="FFFFFF" w:themeColor="background1"/>
                                <w:sz w:val="40"/>
                                <w:szCs w:val="40"/>
                                <w:lang w:val="ro-RO"/>
                              </w:rPr>
                              <w:t>ELOR DIGITALE PENTRU ANGA</w:t>
                            </w:r>
                            <w:r>
                              <w:rPr>
                                <w:rFonts w:ascii="Calibri" w:eastAsia="Times New Roman" w:hAnsi="Calibri" w:cstheme="minorHAnsi"/>
                                <w:b/>
                                <w:bCs/>
                                <w:color w:val="FFFFFF" w:themeColor="background1"/>
                                <w:sz w:val="40"/>
                                <w:szCs w:val="40"/>
                                <w:lang w:val="ro-RO"/>
                              </w:rPr>
                              <w:t>Ț</w:t>
                            </w:r>
                            <w:r w:rsidRPr="006272B8">
                              <w:rPr>
                                <w:rFonts w:ascii="Calibri" w:eastAsia="Times New Roman" w:hAnsi="Calibri" w:cstheme="minorHAnsi"/>
                                <w:b/>
                                <w:bCs/>
                                <w:color w:val="FFFFFF" w:themeColor="background1"/>
                                <w:sz w:val="40"/>
                                <w:szCs w:val="40"/>
                                <w:lang w:val="ro-RO"/>
                              </w:rPr>
                              <w:t xml:space="preserve">ATII </w:t>
                            </w:r>
                            <w:r>
                              <w:rPr>
                                <w:rFonts w:ascii="Calibri" w:eastAsia="Times New Roman" w:hAnsi="Calibri" w:cstheme="minorHAnsi"/>
                                <w:b/>
                                <w:bCs/>
                                <w:color w:val="FFFFFF" w:themeColor="background1"/>
                                <w:sz w:val="40"/>
                                <w:szCs w:val="40"/>
                                <w:lang w:val="ro-RO"/>
                              </w:rPr>
                              <w:t>Ș</w:t>
                            </w:r>
                            <w:r w:rsidRPr="006272B8">
                              <w:rPr>
                                <w:rFonts w:ascii="Calibri" w:eastAsia="Times New Roman" w:hAnsi="Calibri" w:cstheme="minorHAnsi"/>
                                <w:b/>
                                <w:bCs/>
                                <w:color w:val="FFFFFF" w:themeColor="background1"/>
                                <w:sz w:val="40"/>
                                <w:szCs w:val="40"/>
                                <w:lang w:val="ro-RO"/>
                              </w:rPr>
                              <w:t>I SPECIALI</w:t>
                            </w:r>
                            <w:r>
                              <w:rPr>
                                <w:rFonts w:ascii="Calibri" w:eastAsia="Times New Roman" w:hAnsi="Calibri" w:cstheme="minorHAnsi"/>
                                <w:b/>
                                <w:bCs/>
                                <w:color w:val="FFFFFF" w:themeColor="background1"/>
                                <w:sz w:val="40"/>
                                <w:szCs w:val="40"/>
                                <w:lang w:val="ro-RO"/>
                              </w:rPr>
                              <w:t>Ș</w:t>
                            </w:r>
                            <w:r w:rsidRPr="006272B8">
                              <w:rPr>
                                <w:rFonts w:ascii="Calibri" w:eastAsia="Times New Roman" w:hAnsi="Calibri" w:cstheme="minorHAnsi"/>
                                <w:b/>
                                <w:bCs/>
                                <w:color w:val="FFFFFF" w:themeColor="background1"/>
                                <w:sz w:val="40"/>
                                <w:szCs w:val="40"/>
                                <w:lang w:val="ro-RO"/>
                              </w:rPr>
                              <w:t>TII IT</w:t>
                            </w:r>
                          </w:p>
                          <w:p w14:paraId="2F0A914B" w14:textId="77777777" w:rsidR="00645310" w:rsidRPr="006272B8" w:rsidRDefault="00645310" w:rsidP="00645310">
                            <w:pPr>
                              <w:spacing w:after="0" w:line="276" w:lineRule="auto"/>
                              <w:jc w:val="center"/>
                              <w:rPr>
                                <w:rFonts w:ascii="Calibri" w:eastAsia="Times New Roman" w:hAnsi="Calibri" w:cstheme="minorHAnsi"/>
                                <w:b/>
                                <w:bCs/>
                                <w:color w:val="FFFFFF" w:themeColor="background1"/>
                                <w:sz w:val="40"/>
                                <w:szCs w:val="40"/>
                                <w:lang w:val="ro-RO"/>
                              </w:rPr>
                            </w:pPr>
                            <w:r w:rsidRPr="006272B8">
                              <w:rPr>
                                <w:rFonts w:ascii="Calibri" w:eastAsia="Times New Roman" w:hAnsi="Calibri" w:cstheme="minorHAnsi"/>
                                <w:b/>
                                <w:bCs/>
                                <w:color w:val="FFFFFF" w:themeColor="background1"/>
                                <w:sz w:val="40"/>
                                <w:szCs w:val="40"/>
                                <w:lang w:val="ro-RO"/>
                              </w:rPr>
                              <w:t>CARE ACTIVEAZ</w:t>
                            </w:r>
                            <w:r>
                              <w:rPr>
                                <w:rFonts w:ascii="Calibri" w:eastAsia="Times New Roman" w:hAnsi="Calibri" w:cstheme="minorHAnsi"/>
                                <w:b/>
                                <w:bCs/>
                                <w:color w:val="FFFFFF" w:themeColor="background1"/>
                                <w:sz w:val="40"/>
                                <w:szCs w:val="40"/>
                                <w:lang w:val="ro-RO"/>
                              </w:rPr>
                              <w:t>Ă</w:t>
                            </w:r>
                            <w:r w:rsidRPr="006272B8">
                              <w:rPr>
                                <w:rFonts w:ascii="Calibri" w:eastAsia="Times New Roman" w:hAnsi="Calibri" w:cstheme="minorHAnsi"/>
                                <w:b/>
                                <w:bCs/>
                                <w:color w:val="FFFFFF" w:themeColor="background1"/>
                                <w:sz w:val="40"/>
                                <w:szCs w:val="40"/>
                                <w:lang w:val="ro-RO"/>
                              </w:rPr>
                              <w:t xml:space="preserve"> </w:t>
                            </w:r>
                            <w:r>
                              <w:rPr>
                                <w:rFonts w:ascii="Calibri" w:eastAsia="Times New Roman" w:hAnsi="Calibri" w:cstheme="minorHAnsi"/>
                                <w:b/>
                                <w:bCs/>
                                <w:color w:val="FFFFFF" w:themeColor="background1"/>
                                <w:sz w:val="40"/>
                                <w:szCs w:val="40"/>
                                <w:lang w:val="ro-RO"/>
                              </w:rPr>
                              <w:t>Î</w:t>
                            </w:r>
                            <w:r w:rsidRPr="006272B8">
                              <w:rPr>
                                <w:rFonts w:ascii="Calibri" w:eastAsia="Times New Roman" w:hAnsi="Calibri" w:cstheme="minorHAnsi"/>
                                <w:b/>
                                <w:bCs/>
                                <w:color w:val="FFFFFF" w:themeColor="background1"/>
                                <w:sz w:val="40"/>
                                <w:szCs w:val="40"/>
                                <w:lang w:val="ro-RO"/>
                              </w:rPr>
                              <w:t>N SECTOARELE SNC/DOMENIILE SNCDI LA NIVELUL REGIUNII SUD-MUNTENIA</w:t>
                            </w:r>
                          </w:p>
                          <w:p w14:paraId="4374BC4B" w14:textId="77777777" w:rsidR="00645310" w:rsidRDefault="00645310" w:rsidP="00645310">
                            <w:pPr>
                              <w:spacing w:after="0" w:line="276" w:lineRule="auto"/>
                              <w:jc w:val="center"/>
                              <w:rPr>
                                <w:rFonts w:ascii="Calibri" w:eastAsia="Calibri" w:hAnsi="Calibri" w:cs="Times New Roman"/>
                                <w:b/>
                                <w:bCs/>
                                <w:color w:val="FFFFFF" w:themeColor="background1"/>
                                <w:sz w:val="40"/>
                                <w:szCs w:val="40"/>
                                <w:lang w:val="ro-RO"/>
                              </w:rPr>
                            </w:pPr>
                            <w:r w:rsidRPr="006272B8">
                              <w:rPr>
                                <w:rFonts w:ascii="Calibri" w:eastAsia="Calibri" w:hAnsi="Calibri" w:cs="Times New Roman"/>
                                <w:b/>
                                <w:bCs/>
                                <w:color w:val="FFFFFF" w:themeColor="background1"/>
                                <w:sz w:val="40"/>
                                <w:szCs w:val="40"/>
                                <w:lang w:val="ro-RO"/>
                              </w:rPr>
                              <w:t>POCU/860/3/12/141968</w:t>
                            </w:r>
                          </w:p>
                          <w:p w14:paraId="70685F1C" w14:textId="77777777" w:rsidR="00645310" w:rsidRPr="006272B8" w:rsidRDefault="00645310" w:rsidP="00645310">
                            <w:pPr>
                              <w:spacing w:after="0" w:line="276" w:lineRule="auto"/>
                              <w:jc w:val="center"/>
                              <w:rPr>
                                <w:rFonts w:ascii="Calibri" w:eastAsia="Times New Roman" w:hAnsi="Calibri" w:cstheme="minorHAnsi"/>
                                <w:b/>
                                <w:bCs/>
                                <w:color w:val="FFFFFF" w:themeColor="background1"/>
                                <w:sz w:val="40"/>
                                <w:szCs w:val="40"/>
                                <w:lang w:val="ro-RO"/>
                              </w:rPr>
                            </w:pPr>
                          </w:p>
                          <w:p w14:paraId="6F15BB84"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234740">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t>Proiect cofinanțat din Fondul Social European prin Programul Operațional Capital Uman 2014 – 2020</w:t>
                            </w:r>
                          </w:p>
                          <w:p w14:paraId="2FC7AB05"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19F8A03B"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7227C0DC"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7A1EB86C" w14:textId="77777777" w:rsidR="00645310" w:rsidRPr="00234740" w:rsidRDefault="00645310" w:rsidP="00645310">
                            <w:pPr>
                              <w:pStyle w:val="NormalWeb"/>
                              <w:spacing w:before="0" w:beforeAutospacing="0" w:after="0" w:afterAutospacing="0"/>
                              <w:jc w:val="center"/>
                              <w:rPr>
                                <w:rFonts w:asciiTheme="minorHAnsi" w:hAnsiTheme="minorHAnsi" w:cstheme="minorHAnsi"/>
                                <w:sz w:val="32"/>
                                <w:szCs w:val="36"/>
                              </w:rPr>
                            </w:pPr>
                            <w:r w:rsidRPr="00234740">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t>Conținutul acestui material nu reprezintă în mod obligatoriu poziția oficială a Uniunii Europene sau a Guvernului României</w:t>
                            </w:r>
                          </w:p>
                          <w:p w14:paraId="0795F4DC"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6"/>
                                <w:szCs w:val="36"/>
                                <w14:shadow w14:blurRad="38100" w14:dist="38100" w14:dir="2700000" w14:sx="100000" w14:sy="100000" w14:kx="0" w14:ky="0" w14:algn="tl">
                                  <w14:srgbClr w14:val="000000">
                                    <w14:alpha w14:val="57000"/>
                                  </w14:srgbClr>
                                </w14:shadow>
                              </w:rPr>
                            </w:pPr>
                          </w:p>
                          <w:p w14:paraId="1EDF4582"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234740">
                              <w:rPr>
                                <w:rFonts w:asciiTheme="minorHAnsi" w:hAnsiTheme="minorHAnsi" w:cstheme="minorHAnsi"/>
                                <w:b/>
                                <w:bCs/>
                                <w:color w:val="FFFFFF" w:themeColor="background1"/>
                                <w:kern w:val="24"/>
                                <w:sz w:val="32"/>
                                <w:szCs w:val="36"/>
                                <w:u w:val="single"/>
                                <w:lang w:val="vi-VN"/>
                                <w14:shadow w14:blurRad="38100" w14:dist="38100" w14:dir="2700000" w14:sx="100000" w14:sy="100000" w14:kx="0" w14:ky="0" w14:algn="tl">
                                  <w14:srgbClr w14:val="000000">
                                    <w14:alpha w14:val="57000"/>
                                  </w14:srgbClr>
                                </w14:shadow>
                              </w:rPr>
                              <w:t>Date de contact</w:t>
                            </w:r>
                            <w:r w:rsidRPr="00234740">
                              <w:rPr>
                                <w:rFonts w:asciiTheme="minorHAnsi" w:hAnsiTheme="minorHAnsi" w:cstheme="minorHAnsi"/>
                                <w:b/>
                                <w:bCs/>
                                <w:color w:val="FFFFFF" w:themeColor="background1"/>
                                <w:kern w:val="24"/>
                                <w:sz w:val="32"/>
                                <w:szCs w:val="36"/>
                                <w:u w:val="single"/>
                                <w:lang w:val="ro-RO"/>
                                <w14:shadow w14:blurRad="38100" w14:dist="38100" w14:dir="2700000" w14:sx="100000" w14:sy="100000" w14:kx="0" w14:ky="0" w14:algn="tl">
                                  <w14:srgbClr w14:val="000000">
                                    <w14:alpha w14:val="57000"/>
                                  </w14:srgbClr>
                                </w14:shadow>
                              </w:rPr>
                              <w:t>:</w:t>
                            </w:r>
                          </w:p>
                          <w:p w14:paraId="767A5ECB"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CAMERA DE COMERŢ, INDUSTRIE ŞI AGRICULTURĂ DÂMBOVIŢA</w:t>
                            </w:r>
                          </w:p>
                          <w:p w14:paraId="4F939864"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Târgoviște, Calea Câmpulung, nr. 6A, 130092, județ Dâmbovița</w:t>
                            </w:r>
                          </w:p>
                          <w:p w14:paraId="6C4A1DE6"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 xml:space="preserve">Telefon: 0245.210.318 </w:t>
                            </w:r>
                          </w:p>
                          <w:p w14:paraId="7269FE22" w14:textId="77777777" w:rsidR="00645310" w:rsidRPr="00642551"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 xml:space="preserve">E-mail: </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info@</w:t>
                            </w: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cciadb</w:t>
                            </w: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ro</w:t>
                            </w:r>
                          </w:p>
                          <w:p w14:paraId="674748AC" w14:textId="77777777" w:rsidR="00645310" w:rsidRPr="003A05B5"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www.ccidb.ro</w:t>
                            </w:r>
                          </w:p>
                          <w:p w14:paraId="3FD41F3B" w14:textId="4186CE34" w:rsidR="003D2CCF" w:rsidRPr="00234740" w:rsidRDefault="003D2CCF" w:rsidP="00B77386">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0EF070" id="_x0000_s1030" type="#_x0000_t202" style="position:absolute;left:0;text-align:left;margin-left:-27.95pt;margin-top:12.85pt;width:507.2pt;height:549.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rmvwEAAGIDAAAOAAAAZHJzL2Uyb0RvYy54bWysU02P0zAQvSPxHyzfqZMQdWnUdAW7Wi4I&#10;kHb5Aa5jN5Zsj7HdJv33jJ1ti+CGyMHJfPjNvDeT7f1sDTnJEDW4ntarihLpBAzaHXr64+Xp3QdK&#10;YuJu4Aac7OlZRnq/e/tmO/lONjCCGWQgCOJiN/mejin5jrEoRml5XIGXDoMKguUJzXBgQ+ATolvD&#10;mqpaswnC4AMIGSN6H5cg3RV8paRI35SKMhHTU+wtlTOUc59Pttvy7hC4H7V4bYP/QxeWa4dFr1CP&#10;PHFyDPovKKtFgAgqrQRYBkppIQsHZFNXf7B5HrmXhQuKE/1Vpvj/YMXX0/dA9NDTO0octziiFzmn&#10;TzCTummyPJOPHWY9e8xLMwZwzBd/RGdmPatg8xv5EIyj0OeruIhGBDrXbVu3LYYExtabu82mKfKz&#10;23UfYvoswZL80dOA0yui8tOXmLAVTL2k5GoRjB6etDHFyBsjH0wgJ46z3h/q5arxI19c7yt8cucI&#10;U/YrZy/WDYhlugut/JXm/VzUaS+U9zCcUYkJV6an8eeRB0lJSOYByoblVhx8PCZQurScUZY7WCob&#10;OMhS9HXp8qb8bpes26+x+wUAAP//AwBQSwMEFAAGAAgAAAAhANBFHyDhAAAACwEAAA8AAABkcnMv&#10;ZG93bnJldi54bWxMj8FOwzAQRO9I/IO1SNxapxFumzROBUioh3KhrTg7sRNHjddR7LaBr2c5wXE1&#10;TzNvi+3kenY1Y+g8SljME2AGa687bCWcjm+zNbAQFWrVezQSvkyAbXl/V6hc+xt+mOshtoxKMORK&#10;go1xyDkPtTVOhbkfDFLW+NGpSOfYcj2qG5W7nqdJsuROdUgLVg3m1Zr6fLg4Cftlc9zbd502u6p/&#10;Oe3QrfD7U8rHh+l5AyyaKf7B8KtP6lCSU+UvqAPrJcyEyAiVkIoVMAIysRbAKiIX6VMGvCz4/x/K&#10;HwAAAP//AwBQSwECLQAUAAYACAAAACEAtoM4kv4AAADhAQAAEwAAAAAAAAAAAAAAAAAAAAAAW0Nv&#10;bnRlbnRfVHlwZXNdLnhtbFBLAQItABQABgAIAAAAIQA4/SH/1gAAAJQBAAALAAAAAAAAAAAAAAAA&#10;AC8BAABfcmVscy8ucmVsc1BLAQItABQABgAIAAAAIQDOznrmvwEAAGIDAAAOAAAAAAAAAAAAAAAA&#10;AC4CAABkcnMvZTJvRG9jLnhtbFBLAQItABQABgAIAAAAIQDQRR8g4QAAAAsBAAAPAAAAAAAAAAAA&#10;AAAAABkEAABkcnMvZG93bnJldi54bWxQSwUGAAAAAAQABADzAAAAJwUAAAAA&#10;" fillcolor="white [3212]" stroked="f">
                <v:fill opacity="19789f"/>
                <v:textbox>
                  <w:txbxContent>
                    <w:p w14:paraId="6BA188D0" w14:textId="77777777" w:rsidR="00645310" w:rsidRPr="006272B8" w:rsidRDefault="00645310" w:rsidP="00645310">
                      <w:pPr>
                        <w:spacing w:after="0" w:line="276" w:lineRule="auto"/>
                        <w:jc w:val="center"/>
                        <w:rPr>
                          <w:rFonts w:eastAsia="Times New Roman" w:cstheme="minorHAnsi"/>
                          <w:b/>
                          <w:bCs/>
                          <w:color w:val="FFFFFF" w:themeColor="background1"/>
                          <w:sz w:val="40"/>
                          <w:szCs w:val="40"/>
                        </w:rPr>
                      </w:pPr>
                      <w:r w:rsidRPr="006272B8">
                        <w:rPr>
                          <w:rFonts w:ascii="Calibri" w:eastAsia="Times New Roman" w:hAnsi="Calibri" w:cstheme="minorHAnsi"/>
                          <w:b/>
                          <w:bCs/>
                          <w:color w:val="FFFFFF" w:themeColor="background1"/>
                          <w:sz w:val="40"/>
                          <w:szCs w:val="40"/>
                          <w:lang w:val="ro-RO"/>
                        </w:rPr>
                        <w:t>IMM DIGITALL - DEZVOLTAREA INTEGRAT</w:t>
                      </w:r>
                      <w:r>
                        <w:rPr>
                          <w:rFonts w:ascii="Calibri" w:eastAsia="Times New Roman" w:hAnsi="Calibri" w:cstheme="minorHAnsi"/>
                          <w:b/>
                          <w:bCs/>
                          <w:color w:val="FFFFFF" w:themeColor="background1"/>
                          <w:sz w:val="40"/>
                          <w:szCs w:val="40"/>
                          <w:lang w:val="ro-RO"/>
                        </w:rPr>
                        <w:t>Ă</w:t>
                      </w:r>
                      <w:r w:rsidRPr="006272B8">
                        <w:rPr>
                          <w:rFonts w:ascii="Calibri" w:eastAsia="Times New Roman" w:hAnsi="Calibri" w:cstheme="minorHAnsi"/>
                          <w:b/>
                          <w:bCs/>
                          <w:color w:val="FFFFFF" w:themeColor="background1"/>
                          <w:sz w:val="40"/>
                          <w:szCs w:val="40"/>
                          <w:lang w:val="ro-RO"/>
                        </w:rPr>
                        <w:t xml:space="preserve"> A COMPETEN</w:t>
                      </w:r>
                      <w:r>
                        <w:rPr>
                          <w:rFonts w:ascii="Calibri" w:eastAsia="Times New Roman" w:hAnsi="Calibri" w:cstheme="minorHAnsi"/>
                          <w:b/>
                          <w:bCs/>
                          <w:color w:val="FFFFFF" w:themeColor="background1"/>
                          <w:sz w:val="40"/>
                          <w:szCs w:val="40"/>
                          <w:lang w:val="ro-RO"/>
                        </w:rPr>
                        <w:t>Ț</w:t>
                      </w:r>
                      <w:r w:rsidRPr="006272B8">
                        <w:rPr>
                          <w:rFonts w:ascii="Calibri" w:eastAsia="Times New Roman" w:hAnsi="Calibri" w:cstheme="minorHAnsi"/>
                          <w:b/>
                          <w:bCs/>
                          <w:color w:val="FFFFFF" w:themeColor="background1"/>
                          <w:sz w:val="40"/>
                          <w:szCs w:val="40"/>
                          <w:lang w:val="ro-RO"/>
                        </w:rPr>
                        <w:t>ELOR DIGITALE PENTRU ANGA</w:t>
                      </w:r>
                      <w:r>
                        <w:rPr>
                          <w:rFonts w:ascii="Calibri" w:eastAsia="Times New Roman" w:hAnsi="Calibri" w:cstheme="minorHAnsi"/>
                          <w:b/>
                          <w:bCs/>
                          <w:color w:val="FFFFFF" w:themeColor="background1"/>
                          <w:sz w:val="40"/>
                          <w:szCs w:val="40"/>
                          <w:lang w:val="ro-RO"/>
                        </w:rPr>
                        <w:t>Ț</w:t>
                      </w:r>
                      <w:r w:rsidRPr="006272B8">
                        <w:rPr>
                          <w:rFonts w:ascii="Calibri" w:eastAsia="Times New Roman" w:hAnsi="Calibri" w:cstheme="minorHAnsi"/>
                          <w:b/>
                          <w:bCs/>
                          <w:color w:val="FFFFFF" w:themeColor="background1"/>
                          <w:sz w:val="40"/>
                          <w:szCs w:val="40"/>
                          <w:lang w:val="ro-RO"/>
                        </w:rPr>
                        <w:t xml:space="preserve">ATII </w:t>
                      </w:r>
                      <w:r>
                        <w:rPr>
                          <w:rFonts w:ascii="Calibri" w:eastAsia="Times New Roman" w:hAnsi="Calibri" w:cstheme="minorHAnsi"/>
                          <w:b/>
                          <w:bCs/>
                          <w:color w:val="FFFFFF" w:themeColor="background1"/>
                          <w:sz w:val="40"/>
                          <w:szCs w:val="40"/>
                          <w:lang w:val="ro-RO"/>
                        </w:rPr>
                        <w:t>Ș</w:t>
                      </w:r>
                      <w:r w:rsidRPr="006272B8">
                        <w:rPr>
                          <w:rFonts w:ascii="Calibri" w:eastAsia="Times New Roman" w:hAnsi="Calibri" w:cstheme="minorHAnsi"/>
                          <w:b/>
                          <w:bCs/>
                          <w:color w:val="FFFFFF" w:themeColor="background1"/>
                          <w:sz w:val="40"/>
                          <w:szCs w:val="40"/>
                          <w:lang w:val="ro-RO"/>
                        </w:rPr>
                        <w:t>I SPECIALI</w:t>
                      </w:r>
                      <w:r>
                        <w:rPr>
                          <w:rFonts w:ascii="Calibri" w:eastAsia="Times New Roman" w:hAnsi="Calibri" w:cstheme="minorHAnsi"/>
                          <w:b/>
                          <w:bCs/>
                          <w:color w:val="FFFFFF" w:themeColor="background1"/>
                          <w:sz w:val="40"/>
                          <w:szCs w:val="40"/>
                          <w:lang w:val="ro-RO"/>
                        </w:rPr>
                        <w:t>Ș</w:t>
                      </w:r>
                      <w:r w:rsidRPr="006272B8">
                        <w:rPr>
                          <w:rFonts w:ascii="Calibri" w:eastAsia="Times New Roman" w:hAnsi="Calibri" w:cstheme="minorHAnsi"/>
                          <w:b/>
                          <w:bCs/>
                          <w:color w:val="FFFFFF" w:themeColor="background1"/>
                          <w:sz w:val="40"/>
                          <w:szCs w:val="40"/>
                          <w:lang w:val="ro-RO"/>
                        </w:rPr>
                        <w:t>TII IT</w:t>
                      </w:r>
                    </w:p>
                    <w:p w14:paraId="2F0A914B" w14:textId="77777777" w:rsidR="00645310" w:rsidRPr="006272B8" w:rsidRDefault="00645310" w:rsidP="00645310">
                      <w:pPr>
                        <w:spacing w:after="0" w:line="276" w:lineRule="auto"/>
                        <w:jc w:val="center"/>
                        <w:rPr>
                          <w:rFonts w:ascii="Calibri" w:eastAsia="Times New Roman" w:hAnsi="Calibri" w:cstheme="minorHAnsi"/>
                          <w:b/>
                          <w:bCs/>
                          <w:color w:val="FFFFFF" w:themeColor="background1"/>
                          <w:sz w:val="40"/>
                          <w:szCs w:val="40"/>
                          <w:lang w:val="ro-RO"/>
                        </w:rPr>
                      </w:pPr>
                      <w:r w:rsidRPr="006272B8">
                        <w:rPr>
                          <w:rFonts w:ascii="Calibri" w:eastAsia="Times New Roman" w:hAnsi="Calibri" w:cstheme="minorHAnsi"/>
                          <w:b/>
                          <w:bCs/>
                          <w:color w:val="FFFFFF" w:themeColor="background1"/>
                          <w:sz w:val="40"/>
                          <w:szCs w:val="40"/>
                          <w:lang w:val="ro-RO"/>
                        </w:rPr>
                        <w:t>CARE ACTIVEAZ</w:t>
                      </w:r>
                      <w:r>
                        <w:rPr>
                          <w:rFonts w:ascii="Calibri" w:eastAsia="Times New Roman" w:hAnsi="Calibri" w:cstheme="minorHAnsi"/>
                          <w:b/>
                          <w:bCs/>
                          <w:color w:val="FFFFFF" w:themeColor="background1"/>
                          <w:sz w:val="40"/>
                          <w:szCs w:val="40"/>
                          <w:lang w:val="ro-RO"/>
                        </w:rPr>
                        <w:t>Ă</w:t>
                      </w:r>
                      <w:r w:rsidRPr="006272B8">
                        <w:rPr>
                          <w:rFonts w:ascii="Calibri" w:eastAsia="Times New Roman" w:hAnsi="Calibri" w:cstheme="minorHAnsi"/>
                          <w:b/>
                          <w:bCs/>
                          <w:color w:val="FFFFFF" w:themeColor="background1"/>
                          <w:sz w:val="40"/>
                          <w:szCs w:val="40"/>
                          <w:lang w:val="ro-RO"/>
                        </w:rPr>
                        <w:t xml:space="preserve"> </w:t>
                      </w:r>
                      <w:r>
                        <w:rPr>
                          <w:rFonts w:ascii="Calibri" w:eastAsia="Times New Roman" w:hAnsi="Calibri" w:cstheme="minorHAnsi"/>
                          <w:b/>
                          <w:bCs/>
                          <w:color w:val="FFFFFF" w:themeColor="background1"/>
                          <w:sz w:val="40"/>
                          <w:szCs w:val="40"/>
                          <w:lang w:val="ro-RO"/>
                        </w:rPr>
                        <w:t>Î</w:t>
                      </w:r>
                      <w:r w:rsidRPr="006272B8">
                        <w:rPr>
                          <w:rFonts w:ascii="Calibri" w:eastAsia="Times New Roman" w:hAnsi="Calibri" w:cstheme="minorHAnsi"/>
                          <w:b/>
                          <w:bCs/>
                          <w:color w:val="FFFFFF" w:themeColor="background1"/>
                          <w:sz w:val="40"/>
                          <w:szCs w:val="40"/>
                          <w:lang w:val="ro-RO"/>
                        </w:rPr>
                        <w:t>N SECTOARELE SNC/DOMENIILE SNCDI LA NIVELUL REGIUNII SUD-MUNTENIA</w:t>
                      </w:r>
                    </w:p>
                    <w:p w14:paraId="4374BC4B" w14:textId="77777777" w:rsidR="00645310" w:rsidRDefault="00645310" w:rsidP="00645310">
                      <w:pPr>
                        <w:spacing w:after="0" w:line="276" w:lineRule="auto"/>
                        <w:jc w:val="center"/>
                        <w:rPr>
                          <w:rFonts w:ascii="Calibri" w:eastAsia="Calibri" w:hAnsi="Calibri" w:cs="Times New Roman"/>
                          <w:b/>
                          <w:bCs/>
                          <w:color w:val="FFFFFF" w:themeColor="background1"/>
                          <w:sz w:val="40"/>
                          <w:szCs w:val="40"/>
                          <w:lang w:val="ro-RO"/>
                        </w:rPr>
                      </w:pPr>
                      <w:r w:rsidRPr="006272B8">
                        <w:rPr>
                          <w:rFonts w:ascii="Calibri" w:eastAsia="Calibri" w:hAnsi="Calibri" w:cs="Times New Roman"/>
                          <w:b/>
                          <w:bCs/>
                          <w:color w:val="FFFFFF" w:themeColor="background1"/>
                          <w:sz w:val="40"/>
                          <w:szCs w:val="40"/>
                          <w:lang w:val="ro-RO"/>
                        </w:rPr>
                        <w:t>POCU/860/3/12/141968</w:t>
                      </w:r>
                    </w:p>
                    <w:p w14:paraId="70685F1C" w14:textId="77777777" w:rsidR="00645310" w:rsidRPr="006272B8" w:rsidRDefault="00645310" w:rsidP="00645310">
                      <w:pPr>
                        <w:spacing w:after="0" w:line="276" w:lineRule="auto"/>
                        <w:jc w:val="center"/>
                        <w:rPr>
                          <w:rFonts w:ascii="Calibri" w:eastAsia="Times New Roman" w:hAnsi="Calibri" w:cstheme="minorHAnsi"/>
                          <w:b/>
                          <w:bCs/>
                          <w:color w:val="FFFFFF" w:themeColor="background1"/>
                          <w:sz w:val="40"/>
                          <w:szCs w:val="40"/>
                          <w:lang w:val="ro-RO"/>
                        </w:rPr>
                      </w:pPr>
                    </w:p>
                    <w:p w14:paraId="6F15BB84"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234740">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t>Proiect cofinanțat din Fondul Social European prin Programul Operațional Capital Uman 2014 – 2020</w:t>
                      </w:r>
                    </w:p>
                    <w:p w14:paraId="2FC7AB05"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19F8A03B"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7227C0DC"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p w14:paraId="7A1EB86C" w14:textId="77777777" w:rsidR="00645310" w:rsidRPr="00234740" w:rsidRDefault="00645310" w:rsidP="00645310">
                      <w:pPr>
                        <w:pStyle w:val="NormalWeb"/>
                        <w:spacing w:before="0" w:beforeAutospacing="0" w:after="0" w:afterAutospacing="0"/>
                        <w:jc w:val="center"/>
                        <w:rPr>
                          <w:rFonts w:asciiTheme="minorHAnsi" w:hAnsiTheme="minorHAnsi" w:cstheme="minorHAnsi"/>
                          <w:sz w:val="32"/>
                          <w:szCs w:val="36"/>
                        </w:rPr>
                      </w:pPr>
                      <w:r w:rsidRPr="00234740">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t>Conținutul acestui material nu reprezintă în mod obligatoriu poziția oficială a Uniunii Europene sau a Guvernului României</w:t>
                      </w:r>
                    </w:p>
                    <w:p w14:paraId="0795F4DC"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6"/>
                          <w:szCs w:val="36"/>
                          <w14:shadow w14:blurRad="38100" w14:dist="38100" w14:dir="2700000" w14:sx="100000" w14:sy="100000" w14:kx="0" w14:ky="0" w14:algn="tl">
                            <w14:srgbClr w14:val="000000">
                              <w14:alpha w14:val="57000"/>
                            </w14:srgbClr>
                          </w14:shadow>
                        </w:rPr>
                      </w:pPr>
                    </w:p>
                    <w:p w14:paraId="1EDF4582" w14:textId="77777777" w:rsidR="00645310" w:rsidRPr="00234740"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234740">
                        <w:rPr>
                          <w:rFonts w:asciiTheme="minorHAnsi" w:hAnsiTheme="minorHAnsi" w:cstheme="minorHAnsi"/>
                          <w:b/>
                          <w:bCs/>
                          <w:color w:val="FFFFFF" w:themeColor="background1"/>
                          <w:kern w:val="24"/>
                          <w:sz w:val="32"/>
                          <w:szCs w:val="36"/>
                          <w:u w:val="single"/>
                          <w:lang w:val="vi-VN"/>
                          <w14:shadow w14:blurRad="38100" w14:dist="38100" w14:dir="2700000" w14:sx="100000" w14:sy="100000" w14:kx="0" w14:ky="0" w14:algn="tl">
                            <w14:srgbClr w14:val="000000">
                              <w14:alpha w14:val="57000"/>
                            </w14:srgbClr>
                          </w14:shadow>
                        </w:rPr>
                        <w:t>Date de contact</w:t>
                      </w:r>
                      <w:r w:rsidRPr="00234740">
                        <w:rPr>
                          <w:rFonts w:asciiTheme="minorHAnsi" w:hAnsiTheme="minorHAnsi" w:cstheme="minorHAnsi"/>
                          <w:b/>
                          <w:bCs/>
                          <w:color w:val="FFFFFF" w:themeColor="background1"/>
                          <w:kern w:val="24"/>
                          <w:sz w:val="32"/>
                          <w:szCs w:val="36"/>
                          <w:u w:val="single"/>
                          <w:lang w:val="ro-RO"/>
                          <w14:shadow w14:blurRad="38100" w14:dist="38100" w14:dir="2700000" w14:sx="100000" w14:sy="100000" w14:kx="0" w14:ky="0" w14:algn="tl">
                            <w14:srgbClr w14:val="000000">
                              <w14:alpha w14:val="57000"/>
                            </w14:srgbClr>
                          </w14:shadow>
                        </w:rPr>
                        <w:t>:</w:t>
                      </w:r>
                    </w:p>
                    <w:p w14:paraId="767A5ECB"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CAMERA DE COMERŢ, INDUSTRIE ŞI AGRICULTURĂ DÂMBOVIŢA</w:t>
                      </w:r>
                    </w:p>
                    <w:p w14:paraId="4F939864"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Târgoviște, Calea Câmpulung, nr. 6A, 130092, județ Dâmbovița</w:t>
                      </w:r>
                    </w:p>
                    <w:p w14:paraId="6C4A1DE6" w14:textId="77777777" w:rsidR="00645310" w:rsidRPr="00C3359A"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 xml:space="preserve">Telefon: 0245.210.318 </w:t>
                      </w:r>
                    </w:p>
                    <w:p w14:paraId="7269FE22" w14:textId="77777777" w:rsidR="00645310" w:rsidRPr="00642551"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 xml:space="preserve">E-mail: </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info@</w:t>
                      </w: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cciadb</w:t>
                      </w: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t>
                      </w:r>
                      <w:r>
                        <w:rPr>
                          <w:rFonts w:asciiTheme="minorHAnsi" w:hAnsiTheme="minorHAnsi" w:cstheme="minorHAnsi"/>
                          <w:b/>
                          <w:bCs/>
                          <w:color w:val="FFFFFF" w:themeColor="background1"/>
                          <w:kern w:val="24"/>
                          <w:sz w:val="32"/>
                          <w:szCs w:val="36"/>
                          <w:lang w:val="ro-RO"/>
                          <w14:shadow w14:blurRad="38100" w14:dist="38100" w14:dir="2700000" w14:sx="100000" w14:sy="100000" w14:kx="0" w14:ky="0" w14:algn="tl">
                            <w14:srgbClr w14:val="000000">
                              <w14:alpha w14:val="57000"/>
                            </w14:srgbClr>
                          </w14:shadow>
                        </w:rPr>
                        <w:t>ro</w:t>
                      </w:r>
                    </w:p>
                    <w:p w14:paraId="674748AC" w14:textId="77777777" w:rsidR="00645310" w:rsidRPr="003A05B5" w:rsidRDefault="00645310" w:rsidP="00645310">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r w:rsidRPr="00C3359A">
                        <w:rPr>
                          <w:rFonts w:asciiTheme="minorHAnsi" w:hAnsiTheme="minorHAnsi" w:cstheme="minorHAnsi"/>
                          <w:b/>
                          <w:bCs/>
                          <w:color w:val="FFFFFF" w:themeColor="background1"/>
                          <w:kern w:val="24"/>
                          <w:sz w:val="32"/>
                          <w:szCs w:val="36"/>
                          <w:lang w:val="vi-VN"/>
                          <w14:shadow w14:blurRad="38100" w14:dist="38100" w14:dir="2700000" w14:sx="100000" w14:sy="100000" w14:kx="0" w14:ky="0" w14:algn="tl">
                            <w14:srgbClr w14:val="000000">
                              <w14:alpha w14:val="57000"/>
                            </w14:srgbClr>
                          </w14:shadow>
                        </w:rPr>
                        <w:t>www.ccidb.ro</w:t>
                      </w:r>
                    </w:p>
                    <w:p w14:paraId="3FD41F3B" w14:textId="4186CE34" w:rsidR="003D2CCF" w:rsidRPr="00234740" w:rsidRDefault="003D2CCF" w:rsidP="00B77386">
                      <w:pPr>
                        <w:pStyle w:val="NormalWeb"/>
                        <w:spacing w:before="0" w:beforeAutospacing="0" w:after="0" w:afterAutospacing="0"/>
                        <w:jc w:val="center"/>
                        <w:rPr>
                          <w:rFonts w:asciiTheme="minorHAnsi" w:hAnsiTheme="minorHAnsi" w:cstheme="minorHAnsi"/>
                          <w:b/>
                          <w:bCs/>
                          <w:color w:val="FFFFFF" w:themeColor="background1"/>
                          <w:kern w:val="24"/>
                          <w:sz w:val="32"/>
                          <w:szCs w:val="36"/>
                          <w14:shadow w14:blurRad="38100" w14:dist="38100" w14:dir="2700000" w14:sx="100000" w14:sy="100000" w14:kx="0" w14:ky="0" w14:algn="tl">
                            <w14:srgbClr w14:val="000000">
                              <w14:alpha w14:val="57000"/>
                            </w14:srgbClr>
                          </w14:shadow>
                        </w:rPr>
                      </w:pPr>
                    </w:p>
                  </w:txbxContent>
                </v:textbox>
                <w10:wrap anchorx="margin"/>
              </v:shape>
            </w:pict>
          </mc:Fallback>
        </mc:AlternateContent>
      </w:r>
      <w:r w:rsidRPr="00B27B46">
        <w:rPr>
          <w:noProof/>
          <w:lang w:val="ro-RO" w:eastAsia="ro-RO"/>
        </w:rPr>
        <mc:AlternateContent>
          <mc:Choice Requires="wps">
            <w:drawing>
              <wp:anchor distT="0" distB="0" distL="114300" distR="114300" simplePos="0" relativeHeight="251659264" behindDoc="0" locked="0" layoutInCell="1" allowOverlap="1" wp14:anchorId="541AEAE4" wp14:editId="7B26708C">
                <wp:simplePos x="0" y="0"/>
                <wp:positionH relativeFrom="column">
                  <wp:posOffset>-723265</wp:posOffset>
                </wp:positionH>
                <wp:positionV relativeFrom="paragraph">
                  <wp:posOffset>-205106</wp:posOffset>
                </wp:positionV>
                <wp:extent cx="7246620" cy="7669530"/>
                <wp:effectExtent l="0" t="0" r="0" b="7620"/>
                <wp:wrapNone/>
                <wp:docPr id="2" name="object 3"/>
                <wp:cNvGraphicFramePr/>
                <a:graphic xmlns:a="http://schemas.openxmlformats.org/drawingml/2006/main">
                  <a:graphicData uri="http://schemas.microsoft.com/office/word/2010/wordprocessingShape">
                    <wps:wsp>
                      <wps:cNvSpPr/>
                      <wps:spPr>
                        <a:xfrm>
                          <a:off x="0" y="0"/>
                          <a:ext cx="7246620" cy="7669530"/>
                        </a:xfrm>
                        <a:prstGeom prst="rect">
                          <a:avLst/>
                        </a:prstGeom>
                        <a:gradFill flip="none" rotWithShape="1">
                          <a:gsLst>
                            <a:gs pos="0">
                              <a:schemeClr val="tx2">
                                <a:lumMod val="50000"/>
                              </a:schemeClr>
                            </a:gs>
                            <a:gs pos="50000">
                              <a:schemeClr val="tx2">
                                <a:lumMod val="75000"/>
                              </a:schemeClr>
                            </a:gs>
                            <a:gs pos="100000">
                              <a:schemeClr val="tx2">
                                <a:lumMod val="60000"/>
                                <a:lumOff val="40000"/>
                              </a:schemeClr>
                            </a:gs>
                          </a:gsLst>
                          <a:lin ang="5400000" scaled="1"/>
                          <a:tileRect/>
                        </a:grad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rect w14:anchorId="72DDE446" id="object 3" o:spid="_x0000_s1026" style="position:absolute;margin-left:-56.95pt;margin-top:-16.15pt;width:570.6pt;height:60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YCAIAAHgEAAAOAAAAZHJzL2Uyb0RvYy54bWysVN+P0zAMfkfif4jyztqNWwfTuhO60yEk&#10;4E4ciOcsTdZIaRySbN3+exx33U78kE6IPWSOY3+2P9tdXR86y/YqRAOu5tNJyZlyEhrjtjX/9vXu&#10;1RvOYhKuERacqvlRRX69fvli1fulmkELtlGBIYiLy97XvE3JL4siylZ1Ik7AK4ePGkInEl7DtmiC&#10;6BG9s8WsLKuih9D4AFLFiNrb4ZGvCV9rJdO91lElZmuOuSU6A52bfBbrlVhug/Ctkac0xD9k0Qnj&#10;MOgZ6lYkwXbB/AbVGRkggk4TCV0BWhupqAasZlr+Us1jK7yiWpCc6M80xf8HKz/vH/1DQBp6H5cR&#10;xVzFQYcu/2N+7EBkHc9kqUNiEpWL2VVVzZBTiW+Lqno7f010Fhd3H2J6r6BjWah5wG4QSWL/MSYM&#10;iaajyYm75s5Yy7Q1OAoOB4azAOm7SS1RgQM2kBzRnzwi84BslKSmoVE3NrC9wHanw4zUdtd9gmbQ&#10;zUv85aZj6LM53bbxKeBglzVnq7+DLrL1M0CnOfizU63ImOYTK8ApHhK4GtV/rACV25EcaxwTeQ3n&#10;5IOdilJY1WQWCTYZq75gTwY6cAmIfWTjMgpZ2kBzfAisxyWpefyxEwHbYj844p2lUQijsBmFkOwN&#10;0N5lIh282yXQhsJdcE/hcLyHNgyrmPfn6Z2sLh+M9U8AAAD//wMAUEsDBBQABgAIAAAAIQCoM2sm&#10;4QAAAA4BAAAPAAAAZHJzL2Rvd25yZXYueG1sTI/BboMwDIbvk/YOkSvt1iaAOjpKqKZJVdVj2x12&#10;DCQDVOIgEijd0889bbfP8q/fn/PdbDs2mcG3DiVEKwHMYOV0i7WEz8t+uQHmg0KtOodGwt142BXP&#10;T7nKtLvhyUznUDMqQZ8pCU0Ifca5rxpjlV+53iDtvt1gVaBxqLke1I3KbcdjIV65VS3ShUb15qMx&#10;1fU8WgnT/mc8bvxhvH/xY1uOqThdDlcpXxbz+xZYMHP4C8NDn9ShIKfSjag96yQsoyh5oyxREifA&#10;HhERp0QlUZSu18CLnP9/o/gFAAD//wMAUEsBAi0AFAAGAAgAAAAhALaDOJL+AAAA4QEAABMAAAAA&#10;AAAAAAAAAAAAAAAAAFtDb250ZW50X1R5cGVzXS54bWxQSwECLQAUAAYACAAAACEAOP0h/9YAAACU&#10;AQAACwAAAAAAAAAAAAAAAAAvAQAAX3JlbHMvLnJlbHNQSwECLQAUAAYACAAAACEA+gf5GAgCAAB4&#10;BAAADgAAAAAAAAAAAAAAAAAuAgAAZHJzL2Uyb0RvYy54bWxQSwECLQAUAAYACAAAACEAqDNrJuEA&#10;AAAOAQAADwAAAAAAAAAAAAAAAABiBAAAZHJzL2Rvd25yZXYueG1sUEsFBgAAAAAEAAQA8wAAAHAF&#10;AAAAAA==&#10;" fillcolor="#0f243e [1615]" stroked="f">
                <v:fill color2="#548dd4 [1951]" rotate="t" colors="0 #10253f;.5 #17375e;1 #558ed5" focus="100%" type="gradient"/>
                <v:textbox inset="0,0,0,0"/>
              </v:rect>
            </w:pict>
          </mc:Fallback>
        </mc:AlternateContent>
      </w:r>
      <w:r w:rsidR="009212C3" w:rsidRPr="0045337B">
        <w:rPr>
          <w:color w:val="FFFFFF" w:themeColor="background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823194" w:rsidRPr="006E0628" w:rsidSect="00787B10">
      <w:headerReference w:type="default" r:id="rId35"/>
      <w:footerReference w:type="default" r:id="rId36"/>
      <w:pgSz w:w="11907" w:h="16839" w:code="9"/>
      <w:pgMar w:top="1440"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EA40EA" w14:textId="77777777" w:rsidR="002B2C2C" w:rsidRDefault="002B2C2C" w:rsidP="00787B10">
      <w:pPr>
        <w:spacing w:after="0"/>
      </w:pPr>
      <w:r>
        <w:separator/>
      </w:r>
    </w:p>
  </w:endnote>
  <w:endnote w:type="continuationSeparator" w:id="0">
    <w:p w14:paraId="0838500E" w14:textId="77777777" w:rsidR="002B2C2C" w:rsidRDefault="002B2C2C" w:rsidP="00787B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rPr>
      <w:id w:val="-429190105"/>
      <w:docPartObj>
        <w:docPartGallery w:val="Page Numbers (Bottom of Page)"/>
        <w:docPartUnique/>
      </w:docPartObj>
    </w:sdtPr>
    <w:sdtContent>
      <w:p w14:paraId="45799F2E" w14:textId="77777777" w:rsidR="003D2CCF" w:rsidRDefault="003D2CCF" w:rsidP="00B40C08">
        <w:pPr>
          <w:jc w:val="center"/>
          <w:rPr>
            <w:sz w:val="18"/>
          </w:rPr>
        </w:pPr>
        <w:r w:rsidRPr="00F56C56">
          <w:rPr>
            <w:noProof/>
            <w:sz w:val="18"/>
            <w:lang w:val="ro-RO" w:eastAsia="ro-RO"/>
          </w:rPr>
          <mc:AlternateContent>
            <mc:Choice Requires="wpg">
              <w:drawing>
                <wp:anchor distT="0" distB="0" distL="114300" distR="114300" simplePos="0" relativeHeight="251659264" behindDoc="0" locked="0" layoutInCell="1" allowOverlap="1" wp14:anchorId="34F74F00" wp14:editId="0E9E8400">
                  <wp:simplePos x="0" y="0"/>
                  <wp:positionH relativeFrom="page">
                    <wp:posOffset>9525</wp:posOffset>
                  </wp:positionH>
                  <wp:positionV relativeFrom="bottomMargin">
                    <wp:posOffset>71120</wp:posOffset>
                  </wp:positionV>
                  <wp:extent cx="7781925" cy="190500"/>
                  <wp:effectExtent l="0" t="0" r="20955" b="0"/>
                  <wp:wrapNone/>
                  <wp:docPr id="642"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1925"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327CD" w14:textId="77777777" w:rsidR="003D2CCF" w:rsidRPr="005E215F" w:rsidRDefault="003D2CCF">
                                <w:pPr>
                                  <w:jc w:val="center"/>
                                  <w:rPr>
                                    <w:sz w:val="20"/>
                                  </w:rPr>
                                </w:pPr>
                                <w:r w:rsidRPr="005E215F">
                                  <w:rPr>
                                    <w:sz w:val="20"/>
                                  </w:rPr>
                                  <w:fldChar w:fldCharType="begin"/>
                                </w:r>
                                <w:r w:rsidRPr="005E215F">
                                  <w:rPr>
                                    <w:sz w:val="20"/>
                                  </w:rPr>
                                  <w:instrText xml:space="preserve"> PAGE    \* MERGEFORMAT </w:instrText>
                                </w:r>
                                <w:r w:rsidRPr="005E215F">
                                  <w:rPr>
                                    <w:sz w:val="20"/>
                                  </w:rPr>
                                  <w:fldChar w:fldCharType="separate"/>
                                </w:r>
                                <w:r w:rsidRPr="006C257E">
                                  <w:rPr>
                                    <w:noProof/>
                                    <w:color w:val="8C8C8C" w:themeColor="background1" w:themeShade="8C"/>
                                    <w:sz w:val="20"/>
                                  </w:rPr>
                                  <w:t>22</w:t>
                                </w:r>
                                <w:r w:rsidRPr="005E215F">
                                  <w:rPr>
                                    <w:noProof/>
                                    <w:color w:val="8C8C8C" w:themeColor="background1" w:themeShade="8C"/>
                                    <w:sz w:val="20"/>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4F74F00" id="Group 33" o:spid="_x0000_s1032" style="position:absolute;left:0;text-align:left;margin-left:.75pt;margin-top:5.6pt;width:612.75pt;height:15pt;z-index:251659264;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9kOewMAAJEKAAAOAAAAZHJzL2Uyb0RvYy54bWzUVllv1DAQfkfiP1h+pzm2eyRqisoCBYlL&#10;ovDuTZwDHDvY3ibl1zM+kmy3VEicQiutJrFnPPPN941z9nhoGbqmUjWCZzg6CTGiPBdFw6sMf7h6&#10;/miDkdKEF4QJTjN8QxV+fP7wwVnfpTQWtWAFlQiCcJX2XYZrrbs0CFRe05aoE9FRDoulkC3R8Cir&#10;oJCkh+gtC+IwXAW9kEUnRU6VgrdP3SI+t/HLkub6bVkqqhHLMOSm7b+0/zvzH5yfkbSSpKub3KdB&#10;fiKLljQcDp1CPSWaoL1s7oRqm1wKJUp9kos2EGXZ5NTWANVE4VE1l1LsO1tLlfZVN8EE0B7h9NNh&#10;8zfX7yRqigyvTmOMOGmhSfZctFgYdPquSmHTpezed++kKxHMVyL/rGA5OF43z5XbjHb9a1FAPLLX&#10;wqIzlLI1IaBuNNgm3ExNoINGObxcrzdREi8xymEtSsJl6LuU19DK2S06TdbTyjPvHMXx0rsunF9A&#10;UneqzdRnZsoCvqkZUvVrkL6vSUdtp5RBa4J0MUJ6Zcp7IgYElVlU7T4DKdIDvIdSLULKIYu42NaE&#10;V/RCStHXlBSQYGQ8oYzJ1ZWhTJAfQR2FmxCSMZCeJpvY8X6EfLVMHNzxZmPPGDEjaSeVvqSiRcbI&#10;sARB2TzJ9SulTTrzFtNYLp43jI1pmsxcjnrYDZZltgZTwk4UN5C3FE6SMELAqIX8ilEPcsyw+rIn&#10;kmLEXnKo3Wh3NORo7EaD8BxcM6wxcuZWO43vO9lUNUR26HJxAVQsG5v5nIVHFfjg+G5Z4szDZp6O&#10;zfT68LX8Zn2gkjXdizHjW0o5oPzYugPCx4tJDl4oZvi6jq9tX0ma199Rinf8t0oB1brhYzpk5YTi&#10;9YFUttxNn3zgfvpMGrG7r246mDS3JOJcTJvvl4hF++MR2ndxm+FeARPNZDoGbdaBl8qOcr0VnINi&#10;hFzMorEjtPDFkuJThFHZMrh0rglDMOymsWUldr/CSMo46jOcLGGkmKBKsKYw8rMPstptmUQQNMMX&#10;S/Pzyr61rW00XL+saTO8MUd7BpmB84wXoGOSatIwZwNBGPdamaXthDxK3mvorwzX1XcoY3nuR+Sf&#10;ooydWWagWsAMRl6lUbyEO/S24ibmhEnib6Y/Q51kBTen7/H/S535lrZEs989VgP+G818WB0+213z&#10;l+T5NwAAAP//AwBQSwMEFAAGAAgAAAAhAOojTNjbAAAACAEAAA8AAABkcnMvZG93bnJldi54bWxM&#10;T8tOwzAQvCPxD9YicaNOrUJRiFMBghsItaTA0Y2XJCJeB9tNw9+zPcFpNTujeRSryfVixBA7Txrm&#10;swwEUu1tR42G6vXx4hpETIas6T2hhh+MsCpPTwqTW3+gNY6b1Ag2oZgbDW1KQy5lrFt0Js78gMTc&#10;pw/OJIahkTaYA5u7Xqosu5LOdMQJrRnwvsX6a7N3GtRyu4gPH8PL3fP2+218eq/a0FRan59Ntzcg&#10;Ek7pTwzH+lwdSu6083uyUfSML1nIZ65AHGmllrxtp2HBH1kW8v+A8hcAAP//AwBQSwECLQAUAAYA&#10;CAAAACEAtoM4kv4AAADhAQAAEwAAAAAAAAAAAAAAAAAAAAAAW0NvbnRlbnRfVHlwZXNdLnhtbFBL&#10;AQItABQABgAIAAAAIQA4/SH/1gAAAJQBAAALAAAAAAAAAAAAAAAAAC8BAABfcmVscy8ucmVsc1BL&#10;AQItABQABgAIAAAAIQDyA9kOewMAAJEKAAAOAAAAAAAAAAAAAAAAAC4CAABkcnMvZTJvRG9jLnht&#10;bFBLAQItABQABgAIAAAAIQDqI0zY2wAAAAgBAAAPAAAAAAAAAAAAAAAAANUFAABkcnMvZG93bnJl&#10;di54bWxQSwUGAAAAAAQABADzAAAA3QYAAAAA&#10;">
                  <v:shapetype id="_x0000_t202" coordsize="21600,21600" o:spt="202" path="m,l,21600r21600,l21600,xe">
                    <v:stroke joinstyle="miter"/>
                    <v:path gradientshapeok="t" o:connecttype="rect"/>
                  </v:shapetype>
                  <v:shape id="Text Box 25" o:spid="_x0000_s1033"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468327CD" w14:textId="77777777" w:rsidR="003D2CCF" w:rsidRPr="005E215F" w:rsidRDefault="003D2CCF">
                          <w:pPr>
                            <w:jc w:val="center"/>
                            <w:rPr>
                              <w:sz w:val="20"/>
                            </w:rPr>
                          </w:pPr>
                          <w:r w:rsidRPr="005E215F">
                            <w:rPr>
                              <w:sz w:val="20"/>
                            </w:rPr>
                            <w:fldChar w:fldCharType="begin"/>
                          </w:r>
                          <w:r w:rsidRPr="005E215F">
                            <w:rPr>
                              <w:sz w:val="20"/>
                            </w:rPr>
                            <w:instrText xml:space="preserve"> PAGE    \* MERGEFORMAT </w:instrText>
                          </w:r>
                          <w:r w:rsidRPr="005E215F">
                            <w:rPr>
                              <w:sz w:val="20"/>
                            </w:rPr>
                            <w:fldChar w:fldCharType="separate"/>
                          </w:r>
                          <w:r w:rsidRPr="006C257E">
                            <w:rPr>
                              <w:noProof/>
                              <w:color w:val="8C8C8C" w:themeColor="background1" w:themeShade="8C"/>
                              <w:sz w:val="20"/>
                            </w:rPr>
                            <w:t>22</w:t>
                          </w:r>
                          <w:r w:rsidRPr="005E215F">
                            <w:rPr>
                              <w:noProof/>
                              <w:color w:val="8C8C8C" w:themeColor="background1" w:themeShade="8C"/>
                              <w:sz w:val="20"/>
                            </w:rPr>
                            <w:fldChar w:fldCharType="end"/>
                          </w:r>
                        </w:p>
                      </w:txbxContent>
                    </v:textbox>
                  </v:shape>
                  <v:group id="Group 31" o:spid="_x0000_s1034"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5"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6"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p w14:paraId="65DC8837" w14:textId="77777777" w:rsidR="003D2CCF" w:rsidRPr="00F56C56" w:rsidRDefault="003D2CCF" w:rsidP="00F56C56">
        <w:pPr>
          <w:jc w:val="center"/>
          <w:rPr>
            <w:sz w:val="18"/>
          </w:rPr>
        </w:pPr>
        <w:r w:rsidRPr="00EB6EDC">
          <w:rPr>
            <w:sz w:val="18"/>
          </w:rPr>
          <w:t>Conținutul acestui material nu reprezintă în mod obligatoriu poziția oficială a Uniunii Europene sau a Guvernului României.</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05ADC" w14:textId="77777777" w:rsidR="002B2C2C" w:rsidRDefault="002B2C2C" w:rsidP="00787B10">
      <w:pPr>
        <w:spacing w:after="0"/>
      </w:pPr>
      <w:r>
        <w:separator/>
      </w:r>
    </w:p>
  </w:footnote>
  <w:footnote w:type="continuationSeparator" w:id="0">
    <w:p w14:paraId="53691071" w14:textId="77777777" w:rsidR="002B2C2C" w:rsidRDefault="002B2C2C" w:rsidP="00787B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6A27C" w14:textId="77777777" w:rsidR="003D2CCF" w:rsidRDefault="003D2CCF" w:rsidP="00787B10">
    <w:pPr>
      <w:pStyle w:val="Header"/>
      <w:ind w:right="-1440" w:hanging="1418"/>
    </w:pPr>
    <w:r>
      <w:rPr>
        <w:rFonts w:ascii="Trebuchet MS" w:eastAsia="Trebuchet MS" w:hAnsi="Trebuchet MS"/>
        <w:noProof/>
        <w:color w:val="231F20"/>
        <w:szCs w:val="24"/>
        <w:lang w:val="ro-RO" w:eastAsia="ro-RO"/>
      </w:rPr>
      <w:drawing>
        <wp:inline distT="0" distB="0" distL="0" distR="0" wp14:anchorId="2170CD67" wp14:editId="7F84ADA6">
          <wp:extent cx="7549116" cy="1254642"/>
          <wp:effectExtent l="0" t="0" r="0" b="3175"/>
          <wp:docPr id="6" name="Imagine 6" descr="C:\Users\acdum\AppData\Local\Microsoft\Windows\INetCache\Content.Word\Comunicat de Presa fundal sigla gov mij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dum\AppData\Local\Microsoft\Windows\INetCache\Content.Word\Comunicat de Presa fundal sigla gov mijloc.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88246"/>
                  <a:stretch/>
                </pic:blipFill>
                <pic:spPr bwMode="auto">
                  <a:xfrm>
                    <a:off x="0" y="0"/>
                    <a:ext cx="7549116" cy="1254642"/>
                  </a:xfrm>
                  <a:prstGeom prst="rect">
                    <a:avLst/>
                  </a:prstGeom>
                  <a:noFill/>
                  <a:ln>
                    <a:noFill/>
                  </a:ln>
                  <a:extLst>
                    <a:ext uri="{53640926-AAD7-44D8-BBD7-CCE9431645EC}">
                      <a14:shadowObscured xmlns:a14="http://schemas.microsoft.com/office/drawing/2010/main"/>
                    </a:ext>
                  </a:extLst>
                </pic:spPr>
              </pic:pic>
            </a:graphicData>
          </a:graphic>
        </wp:inline>
      </w:drawing>
    </w:r>
  </w:p>
  <w:p w14:paraId="2EB46390" w14:textId="77777777" w:rsidR="003D2CCF" w:rsidRPr="00787B10" w:rsidRDefault="003D2CCF" w:rsidP="00787B10">
    <w:pPr>
      <w:pStyle w:val="Header"/>
      <w:ind w:left="1418" w:right="-1440" w:hanging="2269"/>
    </w:pPr>
    <w:r>
      <w:rPr>
        <w:noProof/>
        <w:lang w:val="ro-RO" w:eastAsia="ro-RO"/>
      </w:rPr>
      <mc:AlternateContent>
        <mc:Choice Requires="wps">
          <w:drawing>
            <wp:inline distT="0" distB="0" distL="0" distR="0" wp14:anchorId="2006B337" wp14:editId="3C160CD6">
              <wp:extent cx="6830325" cy="1403985"/>
              <wp:effectExtent l="0" t="0" r="8890" b="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325" cy="1403985"/>
                      </a:xfrm>
                      <a:prstGeom prst="rect">
                        <a:avLst/>
                      </a:prstGeom>
                      <a:solidFill>
                        <a:srgbClr val="FFFFFF"/>
                      </a:solidFill>
                      <a:ln w="9525">
                        <a:noFill/>
                        <a:miter lim="800000"/>
                        <a:headEnd/>
                        <a:tailEnd/>
                      </a:ln>
                    </wps:spPr>
                    <wps:txbx>
                      <w:txbxContent>
                        <w:p w14:paraId="6C70683D" w14:textId="77777777" w:rsidR="003D2CCF" w:rsidRDefault="003D2CCF" w:rsidP="008C5077">
                          <w:pPr>
                            <w:spacing w:after="0" w:line="276" w:lineRule="auto"/>
                            <w:jc w:val="center"/>
                            <w:rPr>
                              <w:rFonts w:eastAsia="Times New Roman" w:cstheme="minorHAnsi"/>
                              <w:sz w:val="20"/>
                              <w:szCs w:val="20"/>
                            </w:rPr>
                          </w:pPr>
                          <w:r>
                            <w:rPr>
                              <w:rFonts w:ascii="Calibri" w:eastAsia="Times New Roman" w:hAnsi="Calibri" w:cstheme="minorHAnsi"/>
                              <w:sz w:val="20"/>
                              <w:szCs w:val="20"/>
                              <w:lang w:val="ro-RO"/>
                            </w:rPr>
                            <w:t>IMM DIGITALL - DEZVOLTAREA INTEGRATA A COMPETENTELOR DIGITALE PENTRU ANGAJATII SI SPECIALISTII IT</w:t>
                          </w:r>
                        </w:p>
                        <w:p w14:paraId="2F5BE8FE" w14:textId="77777777" w:rsidR="003D2CCF" w:rsidRDefault="003D2CCF" w:rsidP="008C5077">
                          <w:pPr>
                            <w:spacing w:after="0" w:line="276" w:lineRule="auto"/>
                            <w:jc w:val="center"/>
                            <w:rPr>
                              <w:rFonts w:ascii="Calibri" w:eastAsia="Times New Roman" w:hAnsi="Calibri" w:cstheme="minorHAnsi"/>
                              <w:sz w:val="20"/>
                              <w:szCs w:val="20"/>
                              <w:lang w:val="ro-RO"/>
                            </w:rPr>
                          </w:pPr>
                          <w:r>
                            <w:rPr>
                              <w:rFonts w:ascii="Calibri" w:eastAsia="Times New Roman" w:hAnsi="Calibri" w:cstheme="minorHAnsi"/>
                              <w:sz w:val="20"/>
                              <w:szCs w:val="20"/>
                              <w:lang w:val="ro-RO"/>
                            </w:rPr>
                            <w:t xml:space="preserve">CARE ACTIVEAZA IN SECTOARELE SNC/DOMENIILE SNCDI LA NIVELUL REGIUNII SUD-MUNTENIA - </w:t>
                          </w:r>
                          <w:r>
                            <w:rPr>
                              <w:rFonts w:ascii="Calibri" w:eastAsia="Calibri" w:hAnsi="Calibri" w:cs="Times New Roman"/>
                              <w:sz w:val="20"/>
                              <w:szCs w:val="20"/>
                              <w:lang w:val="ro-RO"/>
                            </w:rPr>
                            <w:t>POCU/860/3/12/141968</w:t>
                          </w:r>
                        </w:p>
                        <w:p w14:paraId="7406236C" w14:textId="77777777" w:rsidR="003D2CCF" w:rsidRDefault="003D2CCF" w:rsidP="008C5077">
                          <w:pPr>
                            <w:spacing w:after="200" w:line="276" w:lineRule="auto"/>
                            <w:jc w:val="center"/>
                            <w:rPr>
                              <w:rFonts w:ascii="Calibri" w:hAnsi="Calibri"/>
                              <w:sz w:val="18"/>
                              <w:lang w:val="ro-RO"/>
                            </w:rPr>
                          </w:pPr>
                          <w:r>
                            <w:rPr>
                              <w:rFonts w:ascii="Calibri" w:eastAsia="Calibri" w:hAnsi="Calibri" w:cs="Times New Roman"/>
                              <w:sz w:val="20"/>
                              <w:lang w:val="ro-RO"/>
                            </w:rPr>
                            <w:t>Proiect cofinanțat din fondul social european prin programul operațional capital uman 2014 – 2020</w:t>
                          </w:r>
                        </w:p>
                        <w:p w14:paraId="66172662" w14:textId="77777777" w:rsidR="003D2CCF" w:rsidRPr="004F2FA9" w:rsidRDefault="003D2CCF" w:rsidP="00912FB0">
                          <w:pPr>
                            <w:rPr>
                              <w:sz w:val="18"/>
                              <w:szCs w:val="18"/>
                            </w:rPr>
                          </w:pPr>
                        </w:p>
                      </w:txbxContent>
                    </wps:txbx>
                    <wps:bodyPr rot="0" vert="horz" wrap="square" lIns="91440" tIns="45720" rIns="91440" bIns="45720" anchor="t" anchorCtr="0">
                      <a:spAutoFit/>
                    </wps:bodyPr>
                  </wps:wsp>
                </a:graphicData>
              </a:graphic>
            </wp:inline>
          </w:drawing>
        </mc:Choice>
        <mc:Fallback>
          <w:pict>
            <v:shapetype w14:anchorId="2006B337" id="_x0000_t202" coordsize="21600,21600" o:spt="202" path="m,l,21600r21600,l21600,xe">
              <v:stroke joinstyle="miter"/>
              <v:path gradientshapeok="t" o:connecttype="rect"/>
            </v:shapetype>
            <v:shape id="Text Box 2" o:spid="_x0000_s1031" type="#_x0000_t202" style="width:537.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noIwIAAB4EAAAOAAAAZHJzL2Uyb0RvYy54bWysU9tu2zAMfR+wfxD0vti5tYkRp+jSZRjQ&#10;XYB2H0DLcixMFjVJid19fSklTbPtbZgeBFEkjw4PqdXN0Gl2kM4rNCUfj3LOpBFYK7Mr+ffH7bsF&#10;Zz6AqUGjkSV/kp7frN++WfW2kBNsUdfSMQIxvuhtydsQbJFlXrSyAz9CKw05G3QdBDLdLqsd9ITe&#10;6WyS51dZj662DoX0nm7vjk6+TvhNI0X42jReBqZLTtxC2l3aq7hn6xUUOwe2VeJEA/6BRQfK0KNn&#10;qDsIwPZO/QXVKeHQYxNGArsMm0YJmWqgasb5H9U8tGBlqoXE8fYsk/9/sOLL4Ztjqi75NL/mzEBH&#10;TXqUQ2DvcWCTqE9vfUFhD5YCw0DX1OdUq7f3KH54ZnDTgtnJW+ewbyXUxG8cM7OL1COOjyBV/xlr&#10;egb2ARPQ0LguikdyMEKnPj2dexOpCLq8Wkzz6WTOmSDfeJZPl4t5egOKl3TrfPgosWPxUHJHzU/w&#10;cLj3IdKB4iUkvuZRq3qrtE6G21Ub7dgBaFC2aZ3QfwvThvUlX86JSMwyGPPTDHUq0CBr1ZV8kccV&#10;06GIcnwwdToHUPp4JibanPSJkhzFCUM1UGAUrcL6iZRyeBxY+mB0aNH94qynYS25/7kHJznTnwyp&#10;vRzPZnG6kzGbX0/IcJee6tIDRhBUyQNnx+MmpB+RdLC31JWtSnq9MjlxpSFMMp4+TJzySztFvX7r&#10;9TMAAAD//wMAUEsDBBQABgAIAAAAIQAp0Pxm3AAAAAYBAAAPAAAAZHJzL2Rvd25yZXYueG1sTI/N&#10;TsMwEITvSLyDtUjcqJNIDSjEqRASF9RDfzhw3MZLHBKvQ+y06dvjcimXkVazmvmmXM22F0cafetY&#10;QbpIQBDXTrfcKPjYvz08gfABWWPvmBScycOqur0psdDuxFs67kIjYgj7AhWYEIZCSl8bsugXbiCO&#10;3pcbLYZ4jo3UI55iuO1lliS5tNhybDA40KuhuttNNpasfT1t3c93uu7kp+lyXG7Mu1L3d/PLM4hA&#10;c7g+wwU/okMVmQ5uYu1FryAOCX968ZLHZQ7ioCDL0hRkVcr/+NUvAAAA//8DAFBLAQItABQABgAI&#10;AAAAIQC2gziS/gAAAOEBAAATAAAAAAAAAAAAAAAAAAAAAABbQ29udGVudF9UeXBlc10ueG1sUEsB&#10;Ai0AFAAGAAgAAAAhADj9If/WAAAAlAEAAAsAAAAAAAAAAAAAAAAALwEAAF9yZWxzLy5yZWxzUEsB&#10;Ai0AFAAGAAgAAAAhAIGU2egjAgAAHgQAAA4AAAAAAAAAAAAAAAAALgIAAGRycy9lMm9Eb2MueG1s&#10;UEsBAi0AFAAGAAgAAAAhACnQ/GbcAAAABgEAAA8AAAAAAAAAAAAAAAAAfQQAAGRycy9kb3ducmV2&#10;LnhtbFBLBQYAAAAABAAEAPMAAACGBQAAAAA=&#10;" stroked="f">
              <v:textbox style="mso-fit-shape-to-text:t">
                <w:txbxContent>
                  <w:p w14:paraId="6C70683D" w14:textId="77777777" w:rsidR="003D2CCF" w:rsidRDefault="003D2CCF" w:rsidP="008C5077">
                    <w:pPr>
                      <w:spacing w:after="0" w:line="276" w:lineRule="auto"/>
                      <w:jc w:val="center"/>
                      <w:rPr>
                        <w:rFonts w:eastAsia="Times New Roman" w:cstheme="minorHAnsi"/>
                        <w:sz w:val="20"/>
                        <w:szCs w:val="20"/>
                      </w:rPr>
                    </w:pPr>
                    <w:r>
                      <w:rPr>
                        <w:rFonts w:ascii="Calibri" w:eastAsia="Times New Roman" w:hAnsi="Calibri" w:cstheme="minorHAnsi"/>
                        <w:sz w:val="20"/>
                        <w:szCs w:val="20"/>
                        <w:lang w:val="ro-RO"/>
                      </w:rPr>
                      <w:t>IMM DIGITALL - DEZVOLTAREA INTEGRATA A COMPETENTELOR DIGITALE PENTRU ANGAJATII SI SPECIALISTII IT</w:t>
                    </w:r>
                  </w:p>
                  <w:p w14:paraId="2F5BE8FE" w14:textId="77777777" w:rsidR="003D2CCF" w:rsidRDefault="003D2CCF" w:rsidP="008C5077">
                    <w:pPr>
                      <w:spacing w:after="0" w:line="276" w:lineRule="auto"/>
                      <w:jc w:val="center"/>
                      <w:rPr>
                        <w:rFonts w:ascii="Calibri" w:eastAsia="Times New Roman" w:hAnsi="Calibri" w:cstheme="minorHAnsi"/>
                        <w:sz w:val="20"/>
                        <w:szCs w:val="20"/>
                        <w:lang w:val="ro-RO"/>
                      </w:rPr>
                    </w:pPr>
                    <w:r>
                      <w:rPr>
                        <w:rFonts w:ascii="Calibri" w:eastAsia="Times New Roman" w:hAnsi="Calibri" w:cstheme="minorHAnsi"/>
                        <w:sz w:val="20"/>
                        <w:szCs w:val="20"/>
                        <w:lang w:val="ro-RO"/>
                      </w:rPr>
                      <w:t xml:space="preserve">CARE ACTIVEAZA IN SECTOARELE SNC/DOMENIILE SNCDI LA NIVELUL REGIUNII SUD-MUNTENIA - </w:t>
                    </w:r>
                    <w:r>
                      <w:rPr>
                        <w:rFonts w:ascii="Calibri" w:eastAsia="Calibri" w:hAnsi="Calibri" w:cs="Times New Roman"/>
                        <w:sz w:val="20"/>
                        <w:szCs w:val="20"/>
                        <w:lang w:val="ro-RO"/>
                      </w:rPr>
                      <w:t>POCU/860/3/12/141968</w:t>
                    </w:r>
                  </w:p>
                  <w:p w14:paraId="7406236C" w14:textId="77777777" w:rsidR="003D2CCF" w:rsidRDefault="003D2CCF" w:rsidP="008C5077">
                    <w:pPr>
                      <w:spacing w:after="200" w:line="276" w:lineRule="auto"/>
                      <w:jc w:val="center"/>
                      <w:rPr>
                        <w:rFonts w:ascii="Calibri" w:hAnsi="Calibri"/>
                        <w:sz w:val="18"/>
                        <w:lang w:val="ro-RO"/>
                      </w:rPr>
                    </w:pPr>
                    <w:r>
                      <w:rPr>
                        <w:rFonts w:ascii="Calibri" w:eastAsia="Calibri" w:hAnsi="Calibri" w:cs="Times New Roman"/>
                        <w:sz w:val="20"/>
                        <w:lang w:val="ro-RO"/>
                      </w:rPr>
                      <w:t>Proiect cofinanțat din fondul social european prin programul operațional capital uman 2014 – 2020</w:t>
                    </w:r>
                  </w:p>
                  <w:p w14:paraId="66172662" w14:textId="77777777" w:rsidR="003D2CCF" w:rsidRPr="004F2FA9" w:rsidRDefault="003D2CCF" w:rsidP="00912FB0">
                    <w:pPr>
                      <w:rPr>
                        <w:sz w:val="18"/>
                        <w:szCs w:val="18"/>
                      </w:rPr>
                    </w:pP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4464DF"/>
    <w:multiLevelType w:val="hybridMultilevel"/>
    <w:tmpl w:val="F71817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58735D"/>
    <w:multiLevelType w:val="hybridMultilevel"/>
    <w:tmpl w:val="DE8C56BC"/>
    <w:lvl w:ilvl="0" w:tplc="04A473BE">
      <w:start w:val="1"/>
      <w:numFmt w:val="decimal"/>
      <w:lvlText w:val="%1."/>
      <w:lvlJc w:val="left"/>
      <w:pPr>
        <w:ind w:left="1080" w:hanging="360"/>
      </w:pPr>
      <w:rPr>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A2E65"/>
    <w:multiLevelType w:val="hybridMultilevel"/>
    <w:tmpl w:val="0A883F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2F02D2"/>
    <w:multiLevelType w:val="hybridMultilevel"/>
    <w:tmpl w:val="7F067E0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2160" w:hanging="720"/>
      </w:pPr>
      <w:rPr>
        <w:rFonts w:ascii="Symbol" w:hAnsi="Symbol" w:hint="default"/>
      </w:rPr>
    </w:lvl>
    <w:lvl w:ilvl="2" w:tplc="FF7E2CF8">
      <w:numFmt w:val="bullet"/>
      <w:lvlText w:val="-"/>
      <w:lvlJc w:val="left"/>
      <w:pPr>
        <w:ind w:left="2880" w:hanging="720"/>
      </w:pPr>
      <w:rPr>
        <w:rFonts w:ascii="Calibri" w:eastAsiaTheme="minorEastAsia"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400AC8"/>
    <w:multiLevelType w:val="hybridMultilevel"/>
    <w:tmpl w:val="B28C1378"/>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D278B8"/>
    <w:multiLevelType w:val="hybridMultilevel"/>
    <w:tmpl w:val="1102E7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720"/>
      </w:pPr>
      <w:rPr>
        <w:rFonts w:ascii="Courier New" w:hAnsi="Courier New" w:cs="Courier New" w:hint="default"/>
      </w:rPr>
    </w:lvl>
    <w:lvl w:ilvl="2" w:tplc="248C94DC">
      <w:numFmt w:val="bullet"/>
      <w:lvlText w:val="-"/>
      <w:lvlJc w:val="left"/>
      <w:pPr>
        <w:ind w:left="2880" w:hanging="720"/>
      </w:pPr>
      <w:rPr>
        <w:rFonts w:ascii="Calibri" w:eastAsiaTheme="minorEastAsia" w:hAnsi="Calibri" w:cs="Calibr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E990227"/>
    <w:multiLevelType w:val="hybridMultilevel"/>
    <w:tmpl w:val="9514B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6F2666"/>
    <w:multiLevelType w:val="hybridMultilevel"/>
    <w:tmpl w:val="BC8CEF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3A2C2A64">
      <w:numFmt w:val="bullet"/>
      <w:lvlText w:val="·"/>
      <w:lvlJc w:val="left"/>
      <w:pPr>
        <w:ind w:left="3240" w:hanging="360"/>
      </w:pPr>
      <w:rPr>
        <w:rFonts w:ascii="Calibri" w:eastAsiaTheme="minorEastAsia"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3B04810"/>
    <w:multiLevelType w:val="hybridMultilevel"/>
    <w:tmpl w:val="860037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C276ED"/>
    <w:multiLevelType w:val="hybridMultilevel"/>
    <w:tmpl w:val="6B949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8741237"/>
    <w:multiLevelType w:val="hybridMultilevel"/>
    <w:tmpl w:val="141E46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034A53"/>
    <w:multiLevelType w:val="hybridMultilevel"/>
    <w:tmpl w:val="D9F04CE0"/>
    <w:lvl w:ilvl="0" w:tplc="0409000F">
      <w:start w:val="1"/>
      <w:numFmt w:val="decimal"/>
      <w:lvlText w:val="%1."/>
      <w:lvlJc w:val="left"/>
      <w:pPr>
        <w:ind w:left="1080" w:hanging="360"/>
      </w:p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573E0E"/>
    <w:multiLevelType w:val="hybridMultilevel"/>
    <w:tmpl w:val="CE54132A"/>
    <w:lvl w:ilvl="0" w:tplc="ED1025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28D0A4D"/>
    <w:multiLevelType w:val="hybridMultilevel"/>
    <w:tmpl w:val="A0101A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375422C"/>
    <w:multiLevelType w:val="hybridMultilevel"/>
    <w:tmpl w:val="A36E511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520" w:hanging="720"/>
      </w:pPr>
      <w:rPr>
        <w:rFonts w:ascii="Courier New" w:hAnsi="Courier New" w:cs="Courier New" w:hint="default"/>
      </w:rPr>
    </w:lvl>
    <w:lvl w:ilvl="2" w:tplc="248C94DC">
      <w:numFmt w:val="bullet"/>
      <w:lvlText w:val="-"/>
      <w:lvlJc w:val="left"/>
      <w:pPr>
        <w:ind w:left="3240" w:hanging="720"/>
      </w:pPr>
      <w:rPr>
        <w:rFonts w:ascii="Calibri" w:eastAsiaTheme="minorEastAsia" w:hAnsi="Calibri" w:cs="Calibri"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42A6DFE"/>
    <w:multiLevelType w:val="hybridMultilevel"/>
    <w:tmpl w:val="DD38398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4E329CC"/>
    <w:multiLevelType w:val="hybridMultilevel"/>
    <w:tmpl w:val="8CF4FAD2"/>
    <w:lvl w:ilvl="0" w:tplc="DCD206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8D3247D"/>
    <w:multiLevelType w:val="hybridMultilevel"/>
    <w:tmpl w:val="60A616C6"/>
    <w:lvl w:ilvl="0" w:tplc="094050C8">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A8F3A77"/>
    <w:multiLevelType w:val="hybridMultilevel"/>
    <w:tmpl w:val="4D620B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AF17F8F"/>
    <w:multiLevelType w:val="hybridMultilevel"/>
    <w:tmpl w:val="B9C8E7AC"/>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E4E00CF"/>
    <w:multiLevelType w:val="hybridMultilevel"/>
    <w:tmpl w:val="5B4CD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F21112C"/>
    <w:multiLevelType w:val="hybridMultilevel"/>
    <w:tmpl w:val="DCFAE16E"/>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0B10F91"/>
    <w:multiLevelType w:val="hybridMultilevel"/>
    <w:tmpl w:val="DE3AE6DC"/>
    <w:lvl w:ilvl="0" w:tplc="04090001">
      <w:start w:val="1"/>
      <w:numFmt w:val="bullet"/>
      <w:lvlText w:val=""/>
      <w:lvlJc w:val="left"/>
      <w:pPr>
        <w:ind w:left="1080" w:hanging="360"/>
      </w:pPr>
      <w:rPr>
        <w:rFonts w:ascii="Symbol" w:hAnsi="Symbol" w:hint="default"/>
      </w:rPr>
    </w:lvl>
    <w:lvl w:ilvl="1" w:tplc="1650504C">
      <w:numFmt w:val="bullet"/>
      <w:lvlText w:val="-"/>
      <w:lvlJc w:val="left"/>
      <w:pPr>
        <w:ind w:left="2160" w:hanging="720"/>
      </w:pPr>
      <w:rPr>
        <w:rFonts w:ascii="Calibri" w:eastAsiaTheme="minorEastAsia"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0417A4"/>
    <w:multiLevelType w:val="hybridMultilevel"/>
    <w:tmpl w:val="667C0B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7C462EB"/>
    <w:multiLevelType w:val="hybridMultilevel"/>
    <w:tmpl w:val="25DCBF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AAB3967"/>
    <w:multiLevelType w:val="hybridMultilevel"/>
    <w:tmpl w:val="D32A7A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D5758B1"/>
    <w:multiLevelType w:val="hybridMultilevel"/>
    <w:tmpl w:val="86841652"/>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EBF31F5"/>
    <w:multiLevelType w:val="hybridMultilevel"/>
    <w:tmpl w:val="7696BA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FC5836"/>
    <w:multiLevelType w:val="hybridMultilevel"/>
    <w:tmpl w:val="A8B234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32744D3"/>
    <w:multiLevelType w:val="hybridMultilevel"/>
    <w:tmpl w:val="428A0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44D5F5C"/>
    <w:multiLevelType w:val="hybridMultilevel"/>
    <w:tmpl w:val="13E20BDE"/>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A9B2DC6"/>
    <w:multiLevelType w:val="hybridMultilevel"/>
    <w:tmpl w:val="8BA6065A"/>
    <w:lvl w:ilvl="0" w:tplc="04090001">
      <w:start w:val="1"/>
      <w:numFmt w:val="bullet"/>
      <w:lvlText w:val=""/>
      <w:lvlJc w:val="left"/>
      <w:pPr>
        <w:ind w:left="1080" w:hanging="360"/>
      </w:pPr>
      <w:rPr>
        <w:rFonts w:ascii="Symbol" w:hAnsi="Symbol" w:hint="default"/>
      </w:rPr>
    </w:lvl>
    <w:lvl w:ilvl="1" w:tplc="97C61224">
      <w:numFmt w:val="bullet"/>
      <w:lvlText w:val="•"/>
      <w:lvlJc w:val="left"/>
      <w:pPr>
        <w:ind w:left="2160" w:hanging="720"/>
      </w:pPr>
      <w:rPr>
        <w:rFonts w:ascii="Calibri" w:eastAsiaTheme="minorEastAsia"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39463EC"/>
    <w:multiLevelType w:val="hybridMultilevel"/>
    <w:tmpl w:val="1FE610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5CC1A08"/>
    <w:multiLevelType w:val="hybridMultilevel"/>
    <w:tmpl w:val="A552D5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9C203A"/>
    <w:multiLevelType w:val="hybridMultilevel"/>
    <w:tmpl w:val="B1186B9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80C6FCA"/>
    <w:multiLevelType w:val="hybridMultilevel"/>
    <w:tmpl w:val="F3BC2B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9E83809"/>
    <w:multiLevelType w:val="hybridMultilevel"/>
    <w:tmpl w:val="03009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E8D53E5"/>
    <w:multiLevelType w:val="hybridMultilevel"/>
    <w:tmpl w:val="86B8A1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9AF75FF"/>
    <w:multiLevelType w:val="hybridMultilevel"/>
    <w:tmpl w:val="F33AB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B356CBA"/>
    <w:multiLevelType w:val="hybridMultilevel"/>
    <w:tmpl w:val="D5FE2ADC"/>
    <w:lvl w:ilvl="0" w:tplc="04A473BE">
      <w:start w:val="1"/>
      <w:numFmt w:val="decimal"/>
      <w:lvlText w:val="%1."/>
      <w:lvlJc w:val="left"/>
      <w:pPr>
        <w:ind w:left="108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C067CA"/>
    <w:multiLevelType w:val="hybridMultilevel"/>
    <w:tmpl w:val="0D8ADB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1"/>
  </w:num>
  <w:num w:numId="3">
    <w:abstractNumId w:val="39"/>
  </w:num>
  <w:num w:numId="4">
    <w:abstractNumId w:val="11"/>
  </w:num>
  <w:num w:numId="5">
    <w:abstractNumId w:val="0"/>
  </w:num>
  <w:num w:numId="6">
    <w:abstractNumId w:val="6"/>
  </w:num>
  <w:num w:numId="7">
    <w:abstractNumId w:val="8"/>
  </w:num>
  <w:num w:numId="8">
    <w:abstractNumId w:val="33"/>
  </w:num>
  <w:num w:numId="9">
    <w:abstractNumId w:val="34"/>
  </w:num>
  <w:num w:numId="10">
    <w:abstractNumId w:val="15"/>
  </w:num>
  <w:num w:numId="11">
    <w:abstractNumId w:val="37"/>
  </w:num>
  <w:num w:numId="12">
    <w:abstractNumId w:val="26"/>
  </w:num>
  <w:num w:numId="13">
    <w:abstractNumId w:val="24"/>
  </w:num>
  <w:num w:numId="14">
    <w:abstractNumId w:val="35"/>
  </w:num>
  <w:num w:numId="15">
    <w:abstractNumId w:val="21"/>
  </w:num>
  <w:num w:numId="16">
    <w:abstractNumId w:val="30"/>
  </w:num>
  <w:num w:numId="17">
    <w:abstractNumId w:val="4"/>
  </w:num>
  <w:num w:numId="18">
    <w:abstractNumId w:val="9"/>
  </w:num>
  <w:num w:numId="19">
    <w:abstractNumId w:val="31"/>
  </w:num>
  <w:num w:numId="20">
    <w:abstractNumId w:val="10"/>
  </w:num>
  <w:num w:numId="21">
    <w:abstractNumId w:val="18"/>
  </w:num>
  <w:num w:numId="22">
    <w:abstractNumId w:val="29"/>
  </w:num>
  <w:num w:numId="23">
    <w:abstractNumId w:val="38"/>
  </w:num>
  <w:num w:numId="24">
    <w:abstractNumId w:val="32"/>
  </w:num>
  <w:num w:numId="25">
    <w:abstractNumId w:val="36"/>
  </w:num>
  <w:num w:numId="26">
    <w:abstractNumId w:val="23"/>
  </w:num>
  <w:num w:numId="27">
    <w:abstractNumId w:val="22"/>
  </w:num>
  <w:num w:numId="28">
    <w:abstractNumId w:val="14"/>
  </w:num>
  <w:num w:numId="29">
    <w:abstractNumId w:val="2"/>
  </w:num>
  <w:num w:numId="30">
    <w:abstractNumId w:val="3"/>
  </w:num>
  <w:num w:numId="31">
    <w:abstractNumId w:val="40"/>
  </w:num>
  <w:num w:numId="32">
    <w:abstractNumId w:val="28"/>
  </w:num>
  <w:num w:numId="33">
    <w:abstractNumId w:val="7"/>
  </w:num>
  <w:num w:numId="34">
    <w:abstractNumId w:val="5"/>
  </w:num>
  <w:num w:numId="35">
    <w:abstractNumId w:val="27"/>
  </w:num>
  <w:num w:numId="36">
    <w:abstractNumId w:val="25"/>
  </w:num>
  <w:num w:numId="37">
    <w:abstractNumId w:val="13"/>
  </w:num>
  <w:num w:numId="38">
    <w:abstractNumId w:val="19"/>
  </w:num>
  <w:num w:numId="39">
    <w:abstractNumId w:val="17"/>
  </w:num>
  <w:num w:numId="40">
    <w:abstractNumId w:val="12"/>
  </w:num>
  <w:num w:numId="41">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FAF"/>
    <w:rsid w:val="00015AB8"/>
    <w:rsid w:val="00020054"/>
    <w:rsid w:val="00053C24"/>
    <w:rsid w:val="00056ED5"/>
    <w:rsid w:val="000767B2"/>
    <w:rsid w:val="000825CF"/>
    <w:rsid w:val="00097D98"/>
    <w:rsid w:val="000B2A17"/>
    <w:rsid w:val="000C20EA"/>
    <w:rsid w:val="000C6698"/>
    <w:rsid w:val="000D64C7"/>
    <w:rsid w:val="000E7DA0"/>
    <w:rsid w:val="00120457"/>
    <w:rsid w:val="00152AB1"/>
    <w:rsid w:val="00181A2A"/>
    <w:rsid w:val="00185C1F"/>
    <w:rsid w:val="001B1B9A"/>
    <w:rsid w:val="001B4D29"/>
    <w:rsid w:val="001F348F"/>
    <w:rsid w:val="002044DD"/>
    <w:rsid w:val="00234740"/>
    <w:rsid w:val="0028497F"/>
    <w:rsid w:val="00292AA2"/>
    <w:rsid w:val="00295458"/>
    <w:rsid w:val="002A0398"/>
    <w:rsid w:val="002B2C2C"/>
    <w:rsid w:val="002F095B"/>
    <w:rsid w:val="00303572"/>
    <w:rsid w:val="003049AE"/>
    <w:rsid w:val="00326CAF"/>
    <w:rsid w:val="003325C0"/>
    <w:rsid w:val="00341216"/>
    <w:rsid w:val="003706A2"/>
    <w:rsid w:val="00392348"/>
    <w:rsid w:val="003A165F"/>
    <w:rsid w:val="003D2300"/>
    <w:rsid w:val="003D2CCF"/>
    <w:rsid w:val="003E789A"/>
    <w:rsid w:val="003F24BE"/>
    <w:rsid w:val="00405C2E"/>
    <w:rsid w:val="00415329"/>
    <w:rsid w:val="00423BEA"/>
    <w:rsid w:val="0045337B"/>
    <w:rsid w:val="0047251B"/>
    <w:rsid w:val="004C79D2"/>
    <w:rsid w:val="004D1505"/>
    <w:rsid w:val="004E0FBE"/>
    <w:rsid w:val="004F2FA9"/>
    <w:rsid w:val="00513B29"/>
    <w:rsid w:val="005364BB"/>
    <w:rsid w:val="005637AC"/>
    <w:rsid w:val="005674E7"/>
    <w:rsid w:val="00591753"/>
    <w:rsid w:val="005A6F35"/>
    <w:rsid w:val="005D08DC"/>
    <w:rsid w:val="005D77D1"/>
    <w:rsid w:val="005E215F"/>
    <w:rsid w:val="00626BC1"/>
    <w:rsid w:val="00645310"/>
    <w:rsid w:val="00666EC0"/>
    <w:rsid w:val="00671BE3"/>
    <w:rsid w:val="00690B50"/>
    <w:rsid w:val="00695277"/>
    <w:rsid w:val="006A3FAF"/>
    <w:rsid w:val="006C257E"/>
    <w:rsid w:val="006D3F24"/>
    <w:rsid w:val="006E0628"/>
    <w:rsid w:val="006E1934"/>
    <w:rsid w:val="00701EF7"/>
    <w:rsid w:val="00703BBF"/>
    <w:rsid w:val="00714288"/>
    <w:rsid w:val="00716DBB"/>
    <w:rsid w:val="00787B10"/>
    <w:rsid w:val="00793BC4"/>
    <w:rsid w:val="007B2F28"/>
    <w:rsid w:val="00823194"/>
    <w:rsid w:val="00824C11"/>
    <w:rsid w:val="00880A20"/>
    <w:rsid w:val="00884812"/>
    <w:rsid w:val="00894E02"/>
    <w:rsid w:val="008A1B68"/>
    <w:rsid w:val="008B032F"/>
    <w:rsid w:val="008B3FA5"/>
    <w:rsid w:val="008B5FC0"/>
    <w:rsid w:val="008C5077"/>
    <w:rsid w:val="008D3EFE"/>
    <w:rsid w:val="008F4A72"/>
    <w:rsid w:val="00901751"/>
    <w:rsid w:val="00912FB0"/>
    <w:rsid w:val="009212C3"/>
    <w:rsid w:val="00932798"/>
    <w:rsid w:val="0095312C"/>
    <w:rsid w:val="009657D4"/>
    <w:rsid w:val="009930F5"/>
    <w:rsid w:val="009A0DF9"/>
    <w:rsid w:val="00A07E0D"/>
    <w:rsid w:val="00A136E1"/>
    <w:rsid w:val="00A13F73"/>
    <w:rsid w:val="00A278A1"/>
    <w:rsid w:val="00A51F25"/>
    <w:rsid w:val="00A603BE"/>
    <w:rsid w:val="00A80826"/>
    <w:rsid w:val="00A8326C"/>
    <w:rsid w:val="00A91230"/>
    <w:rsid w:val="00A96C8E"/>
    <w:rsid w:val="00AB581A"/>
    <w:rsid w:val="00AC13E0"/>
    <w:rsid w:val="00AC7003"/>
    <w:rsid w:val="00AD089C"/>
    <w:rsid w:val="00AE3D7F"/>
    <w:rsid w:val="00AF011E"/>
    <w:rsid w:val="00AF1CC4"/>
    <w:rsid w:val="00AF6B5B"/>
    <w:rsid w:val="00B11525"/>
    <w:rsid w:val="00B27B46"/>
    <w:rsid w:val="00B32AB4"/>
    <w:rsid w:val="00B35C18"/>
    <w:rsid w:val="00B40C08"/>
    <w:rsid w:val="00B430DD"/>
    <w:rsid w:val="00B73299"/>
    <w:rsid w:val="00B77386"/>
    <w:rsid w:val="00BA302E"/>
    <w:rsid w:val="00BB010F"/>
    <w:rsid w:val="00C63672"/>
    <w:rsid w:val="00CD1E3A"/>
    <w:rsid w:val="00CD7E39"/>
    <w:rsid w:val="00CF02C5"/>
    <w:rsid w:val="00D375AD"/>
    <w:rsid w:val="00D84DEF"/>
    <w:rsid w:val="00DD4B1A"/>
    <w:rsid w:val="00DD50CC"/>
    <w:rsid w:val="00E00C76"/>
    <w:rsid w:val="00E04B6E"/>
    <w:rsid w:val="00E1508B"/>
    <w:rsid w:val="00E4603D"/>
    <w:rsid w:val="00E87C44"/>
    <w:rsid w:val="00EA772E"/>
    <w:rsid w:val="00F15E81"/>
    <w:rsid w:val="00F22271"/>
    <w:rsid w:val="00F337F0"/>
    <w:rsid w:val="00F37569"/>
    <w:rsid w:val="00F56C56"/>
    <w:rsid w:val="00F70F57"/>
    <w:rsid w:val="00F85885"/>
    <w:rsid w:val="00F95513"/>
    <w:rsid w:val="00FA3183"/>
    <w:rsid w:val="00FD29A9"/>
    <w:rsid w:val="00FD4DB2"/>
    <w:rsid w:val="00FE61F4"/>
    <w:rsid w:val="00FF4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6EA951"/>
  <w15:docId w15:val="{39AF98FB-DF7D-483D-9E03-4EF7F2690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 de text"/>
    <w:qFormat/>
    <w:rsid w:val="003F24BE"/>
    <w:pPr>
      <w:spacing w:after="60" w:line="240" w:lineRule="auto"/>
      <w:jc w:val="both"/>
    </w:pPr>
    <w:rPr>
      <w:sz w:val="24"/>
    </w:rPr>
  </w:style>
  <w:style w:type="paragraph" w:styleId="Heading1">
    <w:name w:val="heading 1"/>
    <w:aliases w:val="Titlu intermediar"/>
    <w:basedOn w:val="Normal"/>
    <w:next w:val="Heading2"/>
    <w:link w:val="Heading1Char"/>
    <w:uiPriority w:val="9"/>
    <w:qFormat/>
    <w:rsid w:val="008F4A72"/>
    <w:pPr>
      <w:keepNext/>
      <w:keepLines/>
      <w:spacing w:after="120"/>
      <w:outlineLvl w:val="0"/>
    </w:pPr>
    <w:rPr>
      <w:rFonts w:eastAsiaTheme="majorEastAsia" w:cstheme="majorBidi"/>
      <w:bCs/>
      <w:sz w:val="32"/>
      <w:szCs w:val="28"/>
      <w:lang w:val="ro-RO"/>
    </w:rPr>
  </w:style>
  <w:style w:type="paragraph" w:styleId="Heading2">
    <w:name w:val="heading 2"/>
    <w:aliases w:val="Titlu de paragraf"/>
    <w:basedOn w:val="Normal"/>
    <w:next w:val="Normal"/>
    <w:link w:val="Heading2Char"/>
    <w:uiPriority w:val="9"/>
    <w:unhideWhenUsed/>
    <w:qFormat/>
    <w:rsid w:val="008F4A72"/>
    <w:pPr>
      <w:keepNext/>
      <w:keepLines/>
      <w:outlineLvl w:val="1"/>
    </w:pPr>
    <w:rPr>
      <w:rFonts w:eastAsiaTheme="majorEastAsia" w:cstheme="majorBidi"/>
      <w:bCs/>
      <w:sz w:val="28"/>
      <w:szCs w:val="26"/>
    </w:rPr>
  </w:style>
  <w:style w:type="paragraph" w:styleId="Heading3">
    <w:name w:val="heading 3"/>
    <w:basedOn w:val="Normal"/>
    <w:next w:val="Normal"/>
    <w:link w:val="Heading3Char"/>
    <w:uiPriority w:val="9"/>
    <w:unhideWhenUsed/>
    <w:rsid w:val="008F4A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u POCU"/>
    <w:basedOn w:val="Normal"/>
    <w:next w:val="Subtitle"/>
    <w:link w:val="TitleChar"/>
    <w:uiPriority w:val="10"/>
    <w:qFormat/>
    <w:rsid w:val="0045337B"/>
    <w:pPr>
      <w:pBdr>
        <w:bottom w:val="single" w:sz="8" w:space="4" w:color="4F81BD" w:themeColor="accent1"/>
      </w:pBdr>
      <w:spacing w:after="360"/>
      <w:contextualSpacing/>
      <w:jc w:val="center"/>
    </w:pPr>
    <w:rPr>
      <w:rFonts w:eastAsiaTheme="majorEastAsia" w:cstheme="majorBidi"/>
      <w:kern w:val="28"/>
      <w:sz w:val="48"/>
      <w:szCs w:val="52"/>
    </w:rPr>
  </w:style>
  <w:style w:type="character" w:customStyle="1" w:styleId="TitleChar">
    <w:name w:val="Title Char"/>
    <w:aliases w:val="Titlu POCU Char"/>
    <w:basedOn w:val="DefaultParagraphFont"/>
    <w:link w:val="Title"/>
    <w:uiPriority w:val="10"/>
    <w:rsid w:val="0045337B"/>
    <w:rPr>
      <w:rFonts w:eastAsiaTheme="majorEastAsia" w:cstheme="majorBidi"/>
      <w:kern w:val="28"/>
      <w:sz w:val="48"/>
      <w:szCs w:val="52"/>
    </w:rPr>
  </w:style>
  <w:style w:type="paragraph" w:styleId="Subtitle">
    <w:name w:val="Subtitle"/>
    <w:aliases w:val="Subtitlu POCU"/>
    <w:basedOn w:val="Normal"/>
    <w:next w:val="Heading1"/>
    <w:link w:val="SubtitleChar"/>
    <w:uiPriority w:val="11"/>
    <w:qFormat/>
    <w:rsid w:val="008F4A72"/>
    <w:pPr>
      <w:numPr>
        <w:ilvl w:val="1"/>
      </w:numPr>
    </w:pPr>
    <w:rPr>
      <w:rFonts w:eastAsiaTheme="majorEastAsia" w:cstheme="majorBidi"/>
      <w:iCs/>
      <w:sz w:val="36"/>
      <w:szCs w:val="24"/>
    </w:rPr>
  </w:style>
  <w:style w:type="character" w:customStyle="1" w:styleId="SubtitleChar">
    <w:name w:val="Subtitle Char"/>
    <w:aliases w:val="Subtitlu POCU Char"/>
    <w:basedOn w:val="DefaultParagraphFont"/>
    <w:link w:val="Subtitle"/>
    <w:uiPriority w:val="11"/>
    <w:rsid w:val="008F4A72"/>
    <w:rPr>
      <w:rFonts w:eastAsiaTheme="majorEastAsia" w:cstheme="majorBidi"/>
      <w:iCs/>
      <w:sz w:val="36"/>
      <w:szCs w:val="24"/>
    </w:rPr>
  </w:style>
  <w:style w:type="character" w:customStyle="1" w:styleId="Heading2Char">
    <w:name w:val="Heading 2 Char"/>
    <w:aliases w:val="Titlu de paragraf Char"/>
    <w:basedOn w:val="DefaultParagraphFont"/>
    <w:link w:val="Heading2"/>
    <w:uiPriority w:val="9"/>
    <w:rsid w:val="008F4A72"/>
    <w:rPr>
      <w:rFonts w:eastAsiaTheme="majorEastAsia" w:cstheme="majorBidi"/>
      <w:bCs/>
      <w:sz w:val="28"/>
      <w:szCs w:val="26"/>
    </w:rPr>
  </w:style>
  <w:style w:type="character" w:customStyle="1" w:styleId="Heading3Char">
    <w:name w:val="Heading 3 Char"/>
    <w:basedOn w:val="DefaultParagraphFont"/>
    <w:link w:val="Heading3"/>
    <w:uiPriority w:val="9"/>
    <w:rsid w:val="008F4A72"/>
    <w:rPr>
      <w:rFonts w:asciiTheme="majorHAnsi" w:eastAsiaTheme="majorEastAsia" w:hAnsiTheme="majorHAnsi" w:cstheme="majorBidi"/>
      <w:b/>
      <w:bCs/>
      <w:color w:val="4F81BD" w:themeColor="accent1"/>
    </w:rPr>
  </w:style>
  <w:style w:type="character" w:customStyle="1" w:styleId="Heading1Char">
    <w:name w:val="Heading 1 Char"/>
    <w:aliases w:val="Titlu intermediar Char"/>
    <w:basedOn w:val="DefaultParagraphFont"/>
    <w:link w:val="Heading1"/>
    <w:uiPriority w:val="9"/>
    <w:rsid w:val="008F4A72"/>
    <w:rPr>
      <w:rFonts w:eastAsiaTheme="majorEastAsia" w:cstheme="majorBidi"/>
      <w:bCs/>
      <w:sz w:val="32"/>
      <w:szCs w:val="28"/>
      <w:lang w:val="ro-RO"/>
    </w:rPr>
  </w:style>
  <w:style w:type="paragraph" w:styleId="Header">
    <w:name w:val="header"/>
    <w:basedOn w:val="Normal"/>
    <w:link w:val="HeaderChar"/>
    <w:uiPriority w:val="99"/>
    <w:unhideWhenUsed/>
    <w:rsid w:val="00787B10"/>
    <w:pPr>
      <w:tabs>
        <w:tab w:val="center" w:pos="4680"/>
        <w:tab w:val="right" w:pos="9360"/>
      </w:tabs>
      <w:spacing w:after="0"/>
    </w:pPr>
  </w:style>
  <w:style w:type="character" w:customStyle="1" w:styleId="HeaderChar">
    <w:name w:val="Header Char"/>
    <w:basedOn w:val="DefaultParagraphFont"/>
    <w:link w:val="Header"/>
    <w:uiPriority w:val="99"/>
    <w:rsid w:val="00787B10"/>
    <w:rPr>
      <w:sz w:val="24"/>
    </w:rPr>
  </w:style>
  <w:style w:type="paragraph" w:styleId="Footer">
    <w:name w:val="footer"/>
    <w:basedOn w:val="Normal"/>
    <w:link w:val="FooterChar"/>
    <w:uiPriority w:val="99"/>
    <w:unhideWhenUsed/>
    <w:rsid w:val="00787B10"/>
    <w:pPr>
      <w:tabs>
        <w:tab w:val="center" w:pos="4680"/>
        <w:tab w:val="right" w:pos="9360"/>
      </w:tabs>
      <w:spacing w:after="0"/>
    </w:pPr>
  </w:style>
  <w:style w:type="character" w:customStyle="1" w:styleId="FooterChar">
    <w:name w:val="Footer Char"/>
    <w:basedOn w:val="DefaultParagraphFont"/>
    <w:link w:val="Footer"/>
    <w:uiPriority w:val="99"/>
    <w:rsid w:val="00787B10"/>
    <w:rPr>
      <w:sz w:val="24"/>
    </w:rPr>
  </w:style>
  <w:style w:type="paragraph" w:styleId="BalloonText">
    <w:name w:val="Balloon Text"/>
    <w:basedOn w:val="Normal"/>
    <w:link w:val="BalloonTextChar"/>
    <w:uiPriority w:val="99"/>
    <w:semiHidden/>
    <w:unhideWhenUsed/>
    <w:rsid w:val="00787B1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B10"/>
    <w:rPr>
      <w:rFonts w:ascii="Tahoma" w:hAnsi="Tahoma" w:cs="Tahoma"/>
      <w:sz w:val="16"/>
      <w:szCs w:val="16"/>
    </w:rPr>
  </w:style>
  <w:style w:type="paragraph" w:styleId="NormalWeb">
    <w:name w:val="Normal (Web)"/>
    <w:basedOn w:val="Normal"/>
    <w:uiPriority w:val="99"/>
    <w:unhideWhenUsed/>
    <w:rsid w:val="00CF02C5"/>
    <w:pPr>
      <w:spacing w:before="100" w:beforeAutospacing="1" w:after="100" w:afterAutospacing="1"/>
      <w:jc w:val="left"/>
    </w:pPr>
    <w:rPr>
      <w:rFonts w:ascii="Times New Roman" w:hAnsi="Times New Roman" w:cs="Times New Roman"/>
      <w:szCs w:val="24"/>
    </w:rPr>
  </w:style>
  <w:style w:type="paragraph" w:styleId="ListParagraph">
    <w:name w:val="List Paragraph"/>
    <w:basedOn w:val="Normal"/>
    <w:uiPriority w:val="34"/>
    <w:rsid w:val="000E7DA0"/>
    <w:pPr>
      <w:ind w:left="720"/>
      <w:contextualSpacing/>
    </w:pPr>
  </w:style>
  <w:style w:type="table" w:styleId="TableGrid">
    <w:name w:val="Table Grid"/>
    <w:basedOn w:val="TableNormal"/>
    <w:uiPriority w:val="59"/>
    <w:rsid w:val="000E7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E7DA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097D98"/>
    <w:pPr>
      <w:spacing w:before="480" w:after="0" w:line="276" w:lineRule="auto"/>
      <w:jc w:val="left"/>
      <w:outlineLvl w:val="9"/>
    </w:pPr>
    <w:rPr>
      <w:rFonts w:asciiTheme="majorHAnsi" w:hAnsiTheme="majorHAnsi"/>
      <w:b/>
      <w:color w:val="365F91" w:themeColor="accent1" w:themeShade="BF"/>
      <w:sz w:val="28"/>
      <w:lang w:val="en-US" w:eastAsia="ja-JP"/>
    </w:rPr>
  </w:style>
  <w:style w:type="paragraph" w:styleId="TOC1">
    <w:name w:val="toc 1"/>
    <w:basedOn w:val="Normal"/>
    <w:next w:val="Normal"/>
    <w:autoRedefine/>
    <w:uiPriority w:val="39"/>
    <w:unhideWhenUsed/>
    <w:rsid w:val="00053C24"/>
    <w:pPr>
      <w:tabs>
        <w:tab w:val="right" w:leader="dot" w:pos="9017"/>
      </w:tabs>
      <w:spacing w:after="100"/>
    </w:pPr>
    <w:rPr>
      <w:b/>
      <w:bCs/>
    </w:rPr>
  </w:style>
  <w:style w:type="paragraph" w:styleId="TOC2">
    <w:name w:val="toc 2"/>
    <w:basedOn w:val="Normal"/>
    <w:next w:val="Normal"/>
    <w:autoRedefine/>
    <w:uiPriority w:val="39"/>
    <w:unhideWhenUsed/>
    <w:rsid w:val="00097D98"/>
    <w:pPr>
      <w:spacing w:after="100"/>
      <w:ind w:left="240"/>
    </w:pPr>
  </w:style>
  <w:style w:type="character" w:styleId="Hyperlink">
    <w:name w:val="Hyperlink"/>
    <w:basedOn w:val="DefaultParagraphFont"/>
    <w:uiPriority w:val="99"/>
    <w:unhideWhenUsed/>
    <w:rsid w:val="00097D98"/>
    <w:rPr>
      <w:color w:val="0000FF" w:themeColor="hyperlink"/>
      <w:u w:val="single"/>
    </w:rPr>
  </w:style>
  <w:style w:type="paragraph" w:styleId="TOC3">
    <w:name w:val="toc 3"/>
    <w:basedOn w:val="Normal"/>
    <w:next w:val="Normal"/>
    <w:autoRedefine/>
    <w:uiPriority w:val="39"/>
    <w:unhideWhenUsed/>
    <w:rsid w:val="001B4D29"/>
    <w:pPr>
      <w:spacing w:after="100"/>
      <w:ind w:left="480"/>
    </w:pPr>
  </w:style>
  <w:style w:type="paragraph" w:styleId="TOC4">
    <w:name w:val="toc 4"/>
    <w:basedOn w:val="Normal"/>
    <w:next w:val="Normal"/>
    <w:autoRedefine/>
    <w:uiPriority w:val="39"/>
    <w:unhideWhenUsed/>
    <w:rsid w:val="001B4D29"/>
    <w:pPr>
      <w:spacing w:after="100"/>
      <w:ind w:left="720"/>
    </w:pPr>
  </w:style>
  <w:style w:type="paragraph" w:styleId="Caption">
    <w:name w:val="caption"/>
    <w:basedOn w:val="Normal"/>
    <w:next w:val="Normal"/>
    <w:uiPriority w:val="35"/>
    <w:unhideWhenUsed/>
    <w:qFormat/>
    <w:rsid w:val="00C63672"/>
    <w:pPr>
      <w:spacing w:after="200"/>
    </w:pPr>
    <w:rPr>
      <w:i/>
      <w:iCs/>
      <w:color w:val="1F497D" w:themeColor="text2"/>
      <w:sz w:val="18"/>
      <w:szCs w:val="18"/>
    </w:rPr>
  </w:style>
  <w:style w:type="paragraph" w:styleId="TOC5">
    <w:name w:val="toc 5"/>
    <w:basedOn w:val="Normal"/>
    <w:next w:val="Normal"/>
    <w:autoRedefine/>
    <w:uiPriority w:val="39"/>
    <w:unhideWhenUsed/>
    <w:rsid w:val="00053C24"/>
    <w:pPr>
      <w:spacing w:after="100" w:line="259" w:lineRule="auto"/>
      <w:ind w:left="880"/>
      <w:jc w:val="left"/>
    </w:pPr>
    <w:rPr>
      <w:kern w:val="2"/>
      <w:sz w:val="22"/>
      <w14:ligatures w14:val="standardContextual"/>
    </w:rPr>
  </w:style>
  <w:style w:type="paragraph" w:styleId="TOC6">
    <w:name w:val="toc 6"/>
    <w:basedOn w:val="Normal"/>
    <w:next w:val="Normal"/>
    <w:autoRedefine/>
    <w:uiPriority w:val="39"/>
    <w:unhideWhenUsed/>
    <w:rsid w:val="00053C24"/>
    <w:pPr>
      <w:spacing w:after="100" w:line="259" w:lineRule="auto"/>
      <w:ind w:left="1100"/>
      <w:jc w:val="left"/>
    </w:pPr>
    <w:rPr>
      <w:kern w:val="2"/>
      <w:sz w:val="22"/>
      <w14:ligatures w14:val="standardContextual"/>
    </w:rPr>
  </w:style>
  <w:style w:type="paragraph" w:styleId="TOC7">
    <w:name w:val="toc 7"/>
    <w:basedOn w:val="Normal"/>
    <w:next w:val="Normal"/>
    <w:autoRedefine/>
    <w:uiPriority w:val="39"/>
    <w:unhideWhenUsed/>
    <w:rsid w:val="00053C24"/>
    <w:pPr>
      <w:spacing w:after="100" w:line="259" w:lineRule="auto"/>
      <w:ind w:left="1320"/>
      <w:jc w:val="left"/>
    </w:pPr>
    <w:rPr>
      <w:kern w:val="2"/>
      <w:sz w:val="22"/>
      <w14:ligatures w14:val="standardContextual"/>
    </w:rPr>
  </w:style>
  <w:style w:type="paragraph" w:styleId="TOC8">
    <w:name w:val="toc 8"/>
    <w:basedOn w:val="Normal"/>
    <w:next w:val="Normal"/>
    <w:autoRedefine/>
    <w:uiPriority w:val="39"/>
    <w:unhideWhenUsed/>
    <w:rsid w:val="00053C24"/>
    <w:pPr>
      <w:spacing w:after="100" w:line="259" w:lineRule="auto"/>
      <w:ind w:left="1540"/>
      <w:jc w:val="left"/>
    </w:pPr>
    <w:rPr>
      <w:kern w:val="2"/>
      <w:sz w:val="22"/>
      <w14:ligatures w14:val="standardContextual"/>
    </w:rPr>
  </w:style>
  <w:style w:type="paragraph" w:styleId="TOC9">
    <w:name w:val="toc 9"/>
    <w:basedOn w:val="Normal"/>
    <w:next w:val="Normal"/>
    <w:autoRedefine/>
    <w:uiPriority w:val="39"/>
    <w:unhideWhenUsed/>
    <w:rsid w:val="00053C24"/>
    <w:pPr>
      <w:spacing w:after="100" w:line="259" w:lineRule="auto"/>
      <w:ind w:left="1760"/>
      <w:jc w:val="left"/>
    </w:pPr>
    <w:rPr>
      <w:kern w:val="2"/>
      <w:sz w:val="22"/>
      <w14:ligatures w14:val="standardContextual"/>
    </w:rPr>
  </w:style>
  <w:style w:type="character" w:styleId="UnresolvedMention">
    <w:name w:val="Unresolved Mention"/>
    <w:basedOn w:val="DefaultParagraphFont"/>
    <w:uiPriority w:val="99"/>
    <w:semiHidden/>
    <w:unhideWhenUsed/>
    <w:rsid w:val="00053C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063870">
      <w:bodyDiv w:val="1"/>
      <w:marLeft w:val="0"/>
      <w:marRight w:val="0"/>
      <w:marTop w:val="0"/>
      <w:marBottom w:val="0"/>
      <w:divBdr>
        <w:top w:val="none" w:sz="0" w:space="0" w:color="auto"/>
        <w:left w:val="none" w:sz="0" w:space="0" w:color="auto"/>
        <w:bottom w:val="none" w:sz="0" w:space="0" w:color="auto"/>
        <w:right w:val="none" w:sz="0" w:space="0" w:color="auto"/>
      </w:divBdr>
    </w:div>
    <w:div w:id="282620143">
      <w:bodyDiv w:val="1"/>
      <w:marLeft w:val="0"/>
      <w:marRight w:val="0"/>
      <w:marTop w:val="0"/>
      <w:marBottom w:val="0"/>
      <w:divBdr>
        <w:top w:val="none" w:sz="0" w:space="0" w:color="auto"/>
        <w:left w:val="none" w:sz="0" w:space="0" w:color="auto"/>
        <w:bottom w:val="none" w:sz="0" w:space="0" w:color="auto"/>
        <w:right w:val="none" w:sz="0" w:space="0" w:color="auto"/>
      </w:divBdr>
    </w:div>
    <w:div w:id="858660169">
      <w:bodyDiv w:val="1"/>
      <w:marLeft w:val="0"/>
      <w:marRight w:val="0"/>
      <w:marTop w:val="0"/>
      <w:marBottom w:val="0"/>
      <w:divBdr>
        <w:top w:val="none" w:sz="0" w:space="0" w:color="auto"/>
        <w:left w:val="none" w:sz="0" w:space="0" w:color="auto"/>
        <w:bottom w:val="none" w:sz="0" w:space="0" w:color="auto"/>
        <w:right w:val="none" w:sz="0" w:space="0" w:color="auto"/>
      </w:divBdr>
    </w:div>
    <w:div w:id="923107059">
      <w:bodyDiv w:val="1"/>
      <w:marLeft w:val="0"/>
      <w:marRight w:val="0"/>
      <w:marTop w:val="0"/>
      <w:marBottom w:val="0"/>
      <w:divBdr>
        <w:top w:val="none" w:sz="0" w:space="0" w:color="auto"/>
        <w:left w:val="none" w:sz="0" w:space="0" w:color="auto"/>
        <w:bottom w:val="none" w:sz="0" w:space="0" w:color="auto"/>
        <w:right w:val="none" w:sz="0" w:space="0" w:color="auto"/>
      </w:divBdr>
    </w:div>
    <w:div w:id="1322462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FINANTARI\2018\GSCS%20VIITOR%20PENTRU%20TINERI%20NEETS%20AXA%201\IMPLEMENTARE%20PROIECT\-119985%20-%20ASIM\Materiale%20de%20promovare\Foaie%20POCU%2011998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2B769-D006-40B5-847B-6115CCC1D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Foaie POCU 119985</Template>
  <TotalTime>166</TotalTime>
  <Pages>219</Pages>
  <Words>50756</Words>
  <Characters>289313</Characters>
  <Application>Microsoft Office Word</Application>
  <DocSecurity>0</DocSecurity>
  <Lines>2410</Lines>
  <Paragraphs>678</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339391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assd_ph</dc:creator>
  <cp:lastModifiedBy>Stefania Stroica</cp:lastModifiedBy>
  <cp:revision>34</cp:revision>
  <cp:lastPrinted>2023-10-19T11:28:00Z</cp:lastPrinted>
  <dcterms:created xsi:type="dcterms:W3CDTF">2023-03-14T09:17:00Z</dcterms:created>
  <dcterms:modified xsi:type="dcterms:W3CDTF">2024-09-24T11:51:00Z</dcterms:modified>
</cp:coreProperties>
</file>